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C3" w:rsidRPr="008413D4" w:rsidRDefault="008413D4" w:rsidP="008413D4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proofErr w:type="gramStart"/>
      <w:r w:rsidRPr="008413D4">
        <w:rPr>
          <w:rFonts w:ascii="Times New Roman" w:hAnsi="Times New Roman" w:cs="Times New Roman"/>
          <w:szCs w:val="20"/>
          <w:shd w:val="clear" w:color="auto" w:fill="FFFFFF"/>
        </w:rPr>
        <w:t>В соотв</w:t>
      </w:r>
      <w:r w:rsidR="00A07177">
        <w:rPr>
          <w:rFonts w:ascii="Times New Roman" w:hAnsi="Times New Roman" w:cs="Times New Roman"/>
          <w:szCs w:val="20"/>
          <w:shd w:val="clear" w:color="auto" w:fill="FFFFFF"/>
        </w:rPr>
        <w:t>етствии с Приказом № 172-ОД </w:t>
      </w:r>
      <w:r w:rsidRPr="008413D4">
        <w:rPr>
          <w:rFonts w:ascii="Times New Roman" w:hAnsi="Times New Roman" w:cs="Times New Roman"/>
          <w:szCs w:val="20"/>
          <w:shd w:val="clear" w:color="auto" w:fill="FFFFFF"/>
        </w:rPr>
        <w:t>от 25.11.2015 г. «Об утверждении предельного уровня тарифов и тарифных смет на услуги производственных комплексов ТЭЦ-2, ТЭЦ-3 АО «ПАВЛОДАРЭНЕРГО» по производству тепловой энергии» утверждены тарифные сметы и определены следующие предельные уровни тарифов с учетом дифференциации по параметрам отпускаемого пара в тенге за 1 Гкал без учета НДС с 1 января 2019 года:</w:t>
      </w:r>
      <w:proofErr w:type="gramEnd"/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521"/>
        <w:gridCol w:w="4823"/>
        <w:gridCol w:w="1628"/>
        <w:gridCol w:w="1628"/>
      </w:tblGrid>
      <w:tr w:rsidR="008413D4" w:rsidRPr="008413D4" w:rsidTr="008413D4">
        <w:trPr>
          <w:trHeight w:val="67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 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 по параметрам пара,</w:t>
            </w: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 учёта НДС</w:t>
            </w:r>
          </w:p>
        </w:tc>
      </w:tr>
      <w:tr w:rsidR="008413D4" w:rsidRPr="008413D4" w:rsidTr="008413D4">
        <w:trPr>
          <w:trHeight w:val="3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ТЭЦ-3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ТЭЦ-2</w:t>
            </w:r>
          </w:p>
        </w:tc>
      </w:tr>
      <w:tr w:rsidR="008413D4" w:rsidRPr="008413D4" w:rsidTr="008413D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на производство тепловой энергии, в </w:t>
            </w:r>
            <w:proofErr w:type="spell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3D4" w:rsidRPr="008413D4" w:rsidTr="008413D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 40 </w:t>
            </w:r>
            <w:proofErr w:type="spell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4 612,16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13D4" w:rsidRPr="008413D4" w:rsidTr="008413D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 16 </w:t>
            </w:r>
            <w:proofErr w:type="spell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4 452,52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9 440,39</w:t>
            </w:r>
          </w:p>
        </w:tc>
      </w:tr>
      <w:tr w:rsidR="008413D4" w:rsidRPr="008413D4" w:rsidTr="008413D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 по прямым вводам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2 372,75</w:t>
            </w:r>
          </w:p>
        </w:tc>
      </w:tr>
      <w:tr w:rsidR="008413D4" w:rsidRPr="008413D4" w:rsidTr="008413D4">
        <w:trPr>
          <w:trHeight w:val="6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D4" w:rsidRPr="008413D4" w:rsidRDefault="008413D4" w:rsidP="008413D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proofErr w:type="gram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ода потребителям, </w:t>
            </w:r>
            <w:proofErr w:type="spellStart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</w:t>
            </w:r>
            <w:proofErr w:type="spellEnd"/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 сетям центрального теплоснабжения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D4" w:rsidRPr="008413D4" w:rsidRDefault="008413D4" w:rsidP="0084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2 372,75</w:t>
            </w:r>
          </w:p>
        </w:tc>
      </w:tr>
    </w:tbl>
    <w:p w:rsidR="008413D4" w:rsidRPr="008413D4" w:rsidRDefault="008413D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413D4" w:rsidRPr="0084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D4"/>
    <w:rsid w:val="007968C3"/>
    <w:rsid w:val="008413D4"/>
    <w:rsid w:val="00A07177"/>
    <w:rsid w:val="00CB6F28"/>
    <w:rsid w:val="00F5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Тагизова</dc:creator>
  <cp:lastModifiedBy>Тагизова </cp:lastModifiedBy>
  <cp:revision>2</cp:revision>
  <cp:lastPrinted>2018-12-05T09:05:00Z</cp:lastPrinted>
  <dcterms:created xsi:type="dcterms:W3CDTF">2018-12-05T08:53:00Z</dcterms:created>
  <dcterms:modified xsi:type="dcterms:W3CDTF">2018-12-05T10:53:00Z</dcterms:modified>
</cp:coreProperties>
</file>