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ED3148"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3B5889" w:rsidRPr="00152AEA" w:rsidRDefault="003B5889" w:rsidP="00BC1530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  <w:r w:rsidRPr="00152AEA">
        <w:rPr>
          <w:sz w:val="22"/>
          <w:szCs w:val="22"/>
        </w:rPr>
        <w:t>п.</w:t>
      </w:r>
      <w:r w:rsidR="00152AEA" w:rsidRPr="00152AEA">
        <w:rPr>
          <w:sz w:val="22"/>
          <w:szCs w:val="22"/>
        </w:rPr>
        <w:t>289</w:t>
      </w:r>
      <w:r w:rsidRPr="00152AEA">
        <w:rPr>
          <w:sz w:val="22"/>
          <w:szCs w:val="22"/>
        </w:rPr>
        <w:t xml:space="preserve"> </w:t>
      </w:r>
      <w:r w:rsidR="00152AEA" w:rsidRPr="00152AEA">
        <w:rPr>
          <w:sz w:val="22"/>
          <w:szCs w:val="22"/>
        </w:rPr>
        <w:t>г</w:t>
      </w:r>
      <w:r w:rsidR="00BC1530" w:rsidRPr="00152AEA">
        <w:rPr>
          <w:sz w:val="22"/>
          <w:szCs w:val="22"/>
        </w:rPr>
        <w:t xml:space="preserve">лавы </w:t>
      </w:r>
      <w:r w:rsidR="00152AEA" w:rsidRPr="00152AEA">
        <w:rPr>
          <w:sz w:val="22"/>
          <w:szCs w:val="22"/>
        </w:rPr>
        <w:t>7</w:t>
      </w:r>
      <w:r w:rsidR="00BC1530" w:rsidRPr="00152AEA">
        <w:rPr>
          <w:sz w:val="22"/>
          <w:szCs w:val="22"/>
        </w:rPr>
        <w:t xml:space="preserve">. </w:t>
      </w:r>
      <w:proofErr w:type="gramStart"/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Министра национальной экономики Республики Казахстан от </w:t>
      </w:r>
      <w:r w:rsidR="00BC1530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1</w:t>
      </w:r>
      <w:r w:rsidR="00152AEA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3 августа</w:t>
      </w:r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201</w:t>
      </w:r>
      <w:r w:rsidR="00BC1530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9</w:t>
      </w:r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года № </w:t>
      </w:r>
      <w:r w:rsidR="00152AEA"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>73</w:t>
      </w:r>
      <w:r w:rsidRPr="00152AEA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52AEA">
        <w:rPr>
          <w:rStyle w:val="s1"/>
          <w:rFonts w:ascii="Times New Roman" w:hAnsi="Times New Roman" w:cs="Times New Roman"/>
          <w:sz w:val="22"/>
          <w:szCs w:val="22"/>
        </w:rPr>
        <w:t>«</w:t>
      </w:r>
      <w:r w:rsidR="00152AEA" w:rsidRPr="00152AEA">
        <w:rPr>
          <w:rStyle w:val="s0"/>
          <w:sz w:val="22"/>
          <w:szCs w:val="22"/>
        </w:rPr>
        <w:t xml:space="preserve">Субъект естественной монополии в сроки, </w:t>
      </w:r>
      <w:r w:rsidR="00152AEA" w:rsidRPr="00152AEA">
        <w:rPr>
          <w:rStyle w:val="s0"/>
          <w:bCs/>
          <w:iCs/>
          <w:sz w:val="22"/>
          <w:szCs w:val="22"/>
        </w:rPr>
        <w:t xml:space="preserve">установленные </w:t>
      </w:r>
      <w:hyperlink r:id="rId6" w:history="1">
        <w:r w:rsidR="00152AEA" w:rsidRPr="00152AEA">
          <w:rPr>
            <w:rStyle w:val="aa"/>
            <w:bCs w:val="0"/>
            <w:iCs/>
            <w:sz w:val="22"/>
            <w:szCs w:val="22"/>
          </w:rPr>
          <w:t>пунктом 287</w:t>
        </w:r>
      </w:hyperlink>
      <w:r w:rsidR="00152AEA" w:rsidRPr="00152AEA">
        <w:rPr>
          <w:rStyle w:val="s2"/>
          <w:bCs/>
          <w:iCs/>
          <w:color w:val="000080"/>
          <w:sz w:val="22"/>
          <w:szCs w:val="22"/>
        </w:rPr>
        <w:t xml:space="preserve"> </w:t>
      </w:r>
      <w:r w:rsidR="00152AEA" w:rsidRPr="00152AEA">
        <w:rPr>
          <w:rStyle w:val="s0"/>
          <w:sz w:val="22"/>
          <w:szCs w:val="22"/>
        </w:rPr>
        <w:t xml:space="preserve"> настоящих Правил, </w:t>
      </w:r>
      <w:r w:rsidR="00152AEA" w:rsidRPr="00152AEA">
        <w:rPr>
          <w:rStyle w:val="s0"/>
          <w:bCs/>
          <w:sz w:val="22"/>
          <w:szCs w:val="22"/>
        </w:rPr>
        <w:t>размещает в средствах массовой информации</w:t>
      </w:r>
      <w:r w:rsidR="00152AEA" w:rsidRPr="00152AEA">
        <w:rPr>
          <w:rStyle w:val="s0"/>
          <w:sz w:val="22"/>
          <w:szCs w:val="22"/>
        </w:rPr>
        <w:t xml:space="preserve">, распространяемых на территории соответствующей административно-территориальной единицы, отчеты перед потребителями и иными заинтересованными лицами </w:t>
      </w:r>
      <w:r w:rsidR="00152AEA" w:rsidRPr="00152AEA">
        <w:rPr>
          <w:rStyle w:val="s0"/>
          <w:bCs/>
          <w:sz w:val="22"/>
          <w:szCs w:val="22"/>
        </w:rPr>
        <w:t>об исполнении утвержденной тарифной сметы, об исполнении утвержденной инвестиционной программы,</w:t>
      </w:r>
      <w:r w:rsidR="00152AEA" w:rsidRPr="00152AEA">
        <w:rPr>
          <w:rStyle w:val="s0"/>
          <w:sz w:val="22"/>
          <w:szCs w:val="22"/>
        </w:rPr>
        <w:t xml:space="preserve"> о соблюдении показателей качества и надежности регулируемых услуг и достижении</w:t>
      </w:r>
      <w:proofErr w:type="gramEnd"/>
      <w:r w:rsidR="00152AEA" w:rsidRPr="00152AEA">
        <w:rPr>
          <w:rStyle w:val="s0"/>
          <w:sz w:val="22"/>
          <w:szCs w:val="22"/>
        </w:rPr>
        <w:t xml:space="preserve"> показателей эффективности деятельности субъектов естественных монополий с обоснованиями, в том </w:t>
      </w:r>
      <w:r w:rsidR="00152AEA" w:rsidRPr="00152AEA">
        <w:rPr>
          <w:rStyle w:val="s0"/>
          <w:bCs/>
          <w:sz w:val="22"/>
          <w:szCs w:val="22"/>
        </w:rPr>
        <w:t>числе финансовую отчетность</w:t>
      </w:r>
      <w:proofErr w:type="gramStart"/>
      <w:r w:rsidR="00152AEA" w:rsidRPr="00152AEA">
        <w:rPr>
          <w:rStyle w:val="s0"/>
          <w:bCs/>
          <w:sz w:val="22"/>
          <w:szCs w:val="22"/>
        </w:rPr>
        <w:t>.</w:t>
      </w:r>
      <w:r w:rsidRPr="00152AEA">
        <w:rPr>
          <w:rStyle w:val="s1"/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3B5889" w:rsidRPr="00152AEA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152AEA" w:rsidRDefault="00BA63E6" w:rsidP="00BA63E6">
      <w:pPr>
        <w:pStyle w:val="a3"/>
        <w:ind w:left="567"/>
        <w:jc w:val="both"/>
        <w:rPr>
          <w:color w:val="auto"/>
          <w:sz w:val="24"/>
          <w:szCs w:val="24"/>
        </w:rPr>
      </w:pPr>
    </w:p>
    <w:bookmarkEnd w:id="0"/>
    <w:bookmarkEnd w:id="1"/>
    <w:p w:rsidR="000736DC" w:rsidRPr="005E362D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color w:val="auto"/>
          <w:sz w:val="24"/>
          <w:szCs w:val="24"/>
        </w:rPr>
        <w:t xml:space="preserve">ГУ ДКРЕМ и ЗК МНЭ РК на </w:t>
      </w:r>
      <w:r w:rsidRPr="005E362D">
        <w:rPr>
          <w:sz w:val="24"/>
          <w:szCs w:val="24"/>
        </w:rPr>
        <w:t>201</w:t>
      </w:r>
      <w:r w:rsidR="00ED3148" w:rsidRPr="005E362D">
        <w:rPr>
          <w:sz w:val="24"/>
          <w:szCs w:val="24"/>
        </w:rPr>
        <w:t>9</w:t>
      </w:r>
      <w:r w:rsidR="000736DC" w:rsidRPr="005E362D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693574" w:rsidRPr="005E362D" w:rsidRDefault="000736DC" w:rsidP="00693574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На 201</w:t>
      </w:r>
      <w:r w:rsidR="00ED3148" w:rsidRPr="005E362D">
        <w:rPr>
          <w:sz w:val="24"/>
          <w:szCs w:val="24"/>
        </w:rPr>
        <w:t>9</w:t>
      </w:r>
      <w:r w:rsidRPr="005E362D">
        <w:rPr>
          <w:sz w:val="24"/>
          <w:szCs w:val="24"/>
        </w:rPr>
        <w:t xml:space="preserve"> год сумма по плану составила </w:t>
      </w:r>
      <w:r w:rsidR="00693574" w:rsidRPr="005E362D">
        <w:rPr>
          <w:sz w:val="24"/>
          <w:szCs w:val="24"/>
        </w:rPr>
        <w:t>1 368 828</w:t>
      </w:r>
      <w:r w:rsidRPr="005E362D">
        <w:rPr>
          <w:sz w:val="24"/>
          <w:szCs w:val="24"/>
        </w:rPr>
        <w:t xml:space="preserve"> тыс.</w:t>
      </w:r>
      <w:r w:rsidR="00AB0B78" w:rsidRPr="005E362D">
        <w:rPr>
          <w:sz w:val="24"/>
          <w:szCs w:val="24"/>
        </w:rPr>
        <w:t xml:space="preserve"> </w:t>
      </w:r>
      <w:r w:rsidRPr="005E362D">
        <w:rPr>
          <w:sz w:val="24"/>
          <w:szCs w:val="24"/>
        </w:rPr>
        <w:t xml:space="preserve">тенге. </w:t>
      </w:r>
      <w:r w:rsidR="002A36F1" w:rsidRPr="005E362D">
        <w:rPr>
          <w:sz w:val="24"/>
          <w:szCs w:val="24"/>
        </w:rPr>
        <w:t>Фактически за 201</w:t>
      </w:r>
      <w:r w:rsidR="00693574" w:rsidRPr="005E362D">
        <w:rPr>
          <w:sz w:val="24"/>
          <w:szCs w:val="24"/>
        </w:rPr>
        <w:t>9</w:t>
      </w:r>
      <w:r w:rsidR="00AB0B78" w:rsidRPr="005E362D">
        <w:rPr>
          <w:sz w:val="24"/>
          <w:szCs w:val="24"/>
        </w:rPr>
        <w:t xml:space="preserve"> год АО «ПАВЛОДАРЭНЕРГО» выполнено мероприятий на общую сумму </w:t>
      </w:r>
      <w:r w:rsidR="00693574" w:rsidRPr="005E362D">
        <w:rPr>
          <w:sz w:val="24"/>
          <w:szCs w:val="24"/>
        </w:rPr>
        <w:t>1 383 011</w:t>
      </w:r>
      <w:r w:rsidR="00AB0B78" w:rsidRPr="005E362D">
        <w:rPr>
          <w:sz w:val="24"/>
          <w:szCs w:val="24"/>
        </w:rPr>
        <w:t xml:space="preserve"> тыс. тенге.</w:t>
      </w:r>
    </w:p>
    <w:p w:rsidR="005E362D" w:rsidRPr="005E362D" w:rsidRDefault="005E362D" w:rsidP="005E362D">
      <w:pPr>
        <w:ind w:firstLine="709"/>
        <w:rPr>
          <w:b/>
          <w:sz w:val="24"/>
          <w:szCs w:val="24"/>
        </w:rPr>
      </w:pPr>
      <w:r w:rsidRPr="005E362D">
        <w:rPr>
          <w:b/>
          <w:sz w:val="24"/>
          <w:szCs w:val="24"/>
        </w:rPr>
        <w:t>По ТЭЦ-3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Сумма инвестиций в плане по тепловой энергии по ТЭЦ-3 – 1 167 934 тыс. тенге по факту выполнение составило 1 179 716 тыс.тенге.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В  2019 году выполнены работы: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 по продолжению строительства  3-й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на сумму 488 006 млн. тенге, окончание работ запланировано на 2022 год.  После окончания строительства </w:t>
      </w:r>
      <w:proofErr w:type="spellStart"/>
      <w:r w:rsidRPr="005E362D">
        <w:rPr>
          <w:sz w:val="24"/>
          <w:szCs w:val="24"/>
        </w:rPr>
        <w:t>золоотвал</w:t>
      </w:r>
      <w:proofErr w:type="spellEnd"/>
      <w:r w:rsidRPr="005E362D">
        <w:rPr>
          <w:sz w:val="24"/>
          <w:szCs w:val="24"/>
        </w:rPr>
        <w:t xml:space="preserve"> 3-й очереди обеспечит складирование </w:t>
      </w:r>
      <w:proofErr w:type="spellStart"/>
      <w:r w:rsidRPr="005E362D">
        <w:rPr>
          <w:sz w:val="24"/>
          <w:szCs w:val="24"/>
        </w:rPr>
        <w:t>золошлаков</w:t>
      </w:r>
      <w:proofErr w:type="spellEnd"/>
      <w:r w:rsidRPr="005E362D">
        <w:rPr>
          <w:sz w:val="24"/>
          <w:szCs w:val="24"/>
        </w:rPr>
        <w:t xml:space="preserve"> ТЭЦ-3 в течение 10,5 лет при их годовом выходе 1200 тыс. тонн, а также позволит в перспективе выполнить наращивание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>;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 по наращиванию 1-й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на сумму 260 797 млн. тенге. Наращивание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выполняется в связи с приближающимся исчерпанием действующей емкости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и создания резерва времени для своевременной реализации решений по строительству 3-й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ТЭЦ-3 и обеспечит складирования </w:t>
      </w:r>
      <w:proofErr w:type="spellStart"/>
      <w:r w:rsidRPr="005E362D">
        <w:rPr>
          <w:sz w:val="24"/>
          <w:szCs w:val="24"/>
        </w:rPr>
        <w:t>золошлаковых</w:t>
      </w:r>
      <w:proofErr w:type="spellEnd"/>
      <w:r w:rsidRPr="005E362D">
        <w:rPr>
          <w:sz w:val="24"/>
          <w:szCs w:val="24"/>
        </w:rPr>
        <w:t xml:space="preserve"> отходов в течени</w:t>
      </w:r>
      <w:proofErr w:type="gramStart"/>
      <w:r w:rsidRPr="005E362D">
        <w:rPr>
          <w:sz w:val="24"/>
          <w:szCs w:val="24"/>
        </w:rPr>
        <w:t>и</w:t>
      </w:r>
      <w:proofErr w:type="gramEnd"/>
      <w:r w:rsidRPr="005E362D">
        <w:rPr>
          <w:sz w:val="24"/>
          <w:szCs w:val="24"/>
        </w:rPr>
        <w:t xml:space="preserve"> 2,4 года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E362D">
        <w:rPr>
          <w:sz w:val="24"/>
          <w:szCs w:val="24"/>
        </w:rPr>
        <w:t xml:space="preserve">- по внедрению системы мониторинга состояния т/а ст. №6 (турбина, генератор, трансформатор, фундаменты) – на сумму 195 387 тыс.тенге, эти работы обеспечат технологический мониторинг состояния турбогенератора ст. №6, блочного трансформатора №6 и фундамента турбогенератора ст. №6, повышена информационная безопасность системы прогностики и </w:t>
      </w:r>
      <w:r w:rsidRPr="005E362D">
        <w:rPr>
          <w:sz w:val="24"/>
          <w:szCs w:val="24"/>
        </w:rPr>
        <w:lastRenderedPageBreak/>
        <w:t xml:space="preserve">удаленного мониторинга, уровень защищенности информационных ресурсов и снижен возможный ущерб от деструктивных информационных воздействий на объекты.    </w:t>
      </w:r>
      <w:proofErr w:type="gramEnd"/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- приобретение основных средств – на сумму 25 329 тыс.тенге, что повысило надежность работы оборудования, поддержаны существующие активы и обновлены основные средства.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E362D">
        <w:rPr>
          <w:sz w:val="24"/>
          <w:szCs w:val="24"/>
        </w:rPr>
        <w:t xml:space="preserve">- по реконструкции растопочных коллекторов с заменой РОУ </w:t>
      </w:r>
      <w:proofErr w:type="spellStart"/>
      <w:r w:rsidRPr="005E362D">
        <w:rPr>
          <w:sz w:val="24"/>
          <w:szCs w:val="24"/>
        </w:rPr>
        <w:t>котлоагрегатов</w:t>
      </w:r>
      <w:proofErr w:type="spellEnd"/>
      <w:r w:rsidRPr="005E362D">
        <w:rPr>
          <w:sz w:val="24"/>
          <w:szCs w:val="24"/>
        </w:rPr>
        <w:t xml:space="preserve"> ст. №1 - №6 (СМР, приобретение материалов (предоплата), проект, услуги) – 1 этап на сумму  210 197 тыс.тенге</w:t>
      </w:r>
      <w:proofErr w:type="gramStart"/>
      <w:r w:rsidRPr="005E362D">
        <w:rPr>
          <w:sz w:val="24"/>
          <w:szCs w:val="24"/>
        </w:rPr>
        <w:t xml:space="preserve"> В</w:t>
      </w:r>
      <w:proofErr w:type="gramEnd"/>
      <w:r w:rsidRPr="005E362D">
        <w:rPr>
          <w:sz w:val="24"/>
          <w:szCs w:val="24"/>
        </w:rPr>
        <w:t xml:space="preserve"> рамках 1 этапа произведена предоплата и приобретены материалы, выполнены работы по реконструкции растопочного коллектора ст. №6 с заменой морально и физически устаревших трубопроводов и опорно-подвесной системы.</w:t>
      </w:r>
      <w:r w:rsidRPr="005E362D">
        <w:rPr>
          <w:b/>
          <w:sz w:val="24"/>
          <w:szCs w:val="24"/>
        </w:rPr>
        <w:t xml:space="preserve">   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E362D">
        <w:rPr>
          <w:b/>
          <w:sz w:val="24"/>
          <w:szCs w:val="24"/>
        </w:rPr>
        <w:t xml:space="preserve">   ТЭЦ-2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Сумма инвестиций в плане по тепловой энергии по ТЭЦ-2 составляет 200 894 тыс. тенге. По факту выполнение составило 203 295 тыс.тенге. В 2019 году </w:t>
      </w:r>
      <w:proofErr w:type="gramStart"/>
      <w:r w:rsidRPr="005E362D">
        <w:rPr>
          <w:sz w:val="24"/>
          <w:szCs w:val="24"/>
        </w:rPr>
        <w:t>выполнены</w:t>
      </w:r>
      <w:proofErr w:type="gramEnd"/>
      <w:r w:rsidRPr="005E362D">
        <w:rPr>
          <w:sz w:val="24"/>
          <w:szCs w:val="24"/>
        </w:rPr>
        <w:t>: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  <w:lang w:val="kk-KZ"/>
        </w:rPr>
      </w:pPr>
      <w:r w:rsidRPr="005E362D">
        <w:rPr>
          <w:sz w:val="24"/>
          <w:szCs w:val="24"/>
        </w:rPr>
        <w:t xml:space="preserve">работы по реконструкции кубов ВЗП </w:t>
      </w:r>
      <w:proofErr w:type="spellStart"/>
      <w:r w:rsidRPr="005E362D">
        <w:rPr>
          <w:sz w:val="24"/>
          <w:szCs w:val="24"/>
        </w:rPr>
        <w:t>котлоагрегата</w:t>
      </w:r>
      <w:proofErr w:type="spellEnd"/>
      <w:r w:rsidRPr="005E362D">
        <w:rPr>
          <w:sz w:val="24"/>
          <w:szCs w:val="24"/>
        </w:rPr>
        <w:t xml:space="preserve"> БКЗ-160-100 ст. №1 на сумму 39 425 тыс.тенге</w:t>
      </w:r>
      <w:r w:rsidRPr="005E362D">
        <w:rPr>
          <w:sz w:val="24"/>
          <w:szCs w:val="24"/>
          <w:lang w:val="kk-KZ"/>
        </w:rPr>
        <w:t xml:space="preserve">, что позволит </w:t>
      </w:r>
      <w:r w:rsidRPr="005E362D">
        <w:rPr>
          <w:sz w:val="24"/>
          <w:szCs w:val="24"/>
        </w:rPr>
        <w:t>уменьши</w:t>
      </w:r>
      <w:r w:rsidRPr="005E362D">
        <w:rPr>
          <w:sz w:val="24"/>
          <w:szCs w:val="24"/>
          <w:lang w:val="kk-KZ"/>
        </w:rPr>
        <w:t>ть</w:t>
      </w:r>
      <w:r w:rsidRPr="005E362D">
        <w:rPr>
          <w:sz w:val="24"/>
          <w:szCs w:val="24"/>
        </w:rPr>
        <w:t xml:space="preserve"> </w:t>
      </w:r>
      <w:proofErr w:type="spellStart"/>
      <w:r w:rsidRPr="005E362D">
        <w:rPr>
          <w:sz w:val="24"/>
          <w:szCs w:val="24"/>
        </w:rPr>
        <w:t>золовой</w:t>
      </w:r>
      <w:proofErr w:type="spellEnd"/>
      <w:r w:rsidRPr="005E362D">
        <w:rPr>
          <w:sz w:val="24"/>
          <w:szCs w:val="24"/>
        </w:rPr>
        <w:t xml:space="preserve"> износ кубов воздухоподогревателей и, как следствие, увеличение их срока службы.  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  <w:lang w:val="kk-KZ"/>
        </w:rPr>
      </w:pPr>
      <w:r w:rsidRPr="005E362D">
        <w:rPr>
          <w:sz w:val="24"/>
          <w:szCs w:val="24"/>
          <w:lang w:val="kk-KZ"/>
        </w:rPr>
        <w:t>работы по реконструкции конденсатора турбоагрегата ПТ-25-90/10 ст. №2 на сумму 94 198 тыс.тенге, что повысит надежность работы конденсационной установки турбоагрегата в целом;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приобретены электродвигатели для реконструкции ШБМ и для компрессора ВП-3/90 на сумму на 21 048 тыс.тенге, что обеспечило надежную работу оборудования КЦ в осенне-зимний максимум нагрузок 2019-2020 гг.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работы по разработке рабочего проекта «Наращивание 2-ой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» на сумму 40 000 тыс.тенге, Реализация проекта по наращиванию дамб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 ТЭЦ-2 обеспечит в дальнейшем, после исчерпания емкости действующей 2-й очереди </w:t>
      </w:r>
      <w:proofErr w:type="spellStart"/>
      <w:r w:rsidRPr="005E362D">
        <w:rPr>
          <w:sz w:val="24"/>
          <w:szCs w:val="24"/>
        </w:rPr>
        <w:t>золоотвала</w:t>
      </w:r>
      <w:proofErr w:type="spellEnd"/>
      <w:r w:rsidRPr="005E362D">
        <w:rPr>
          <w:sz w:val="24"/>
          <w:szCs w:val="24"/>
        </w:rPr>
        <w:t xml:space="preserve">,  складирования </w:t>
      </w:r>
      <w:proofErr w:type="spellStart"/>
      <w:r w:rsidRPr="005E362D">
        <w:rPr>
          <w:sz w:val="24"/>
          <w:szCs w:val="24"/>
        </w:rPr>
        <w:t>золошлаковых</w:t>
      </w:r>
      <w:proofErr w:type="spellEnd"/>
      <w:r w:rsidRPr="005E362D">
        <w:rPr>
          <w:sz w:val="24"/>
          <w:szCs w:val="24"/>
        </w:rPr>
        <w:t xml:space="preserve"> отходов в течени</w:t>
      </w:r>
      <w:proofErr w:type="gramStart"/>
      <w:r w:rsidRPr="005E362D">
        <w:rPr>
          <w:sz w:val="24"/>
          <w:szCs w:val="24"/>
        </w:rPr>
        <w:t>и</w:t>
      </w:r>
      <w:proofErr w:type="gramEnd"/>
      <w:r w:rsidRPr="005E362D">
        <w:rPr>
          <w:sz w:val="24"/>
          <w:szCs w:val="24"/>
        </w:rPr>
        <w:t xml:space="preserve"> 6,2 года при их готовом выходе 270 тыс. тонн.</w:t>
      </w:r>
    </w:p>
    <w:p w:rsidR="005E362D" w:rsidRPr="005E362D" w:rsidRDefault="005E362D" w:rsidP="005E362D">
      <w:pPr>
        <w:pStyle w:val="a3"/>
        <w:numPr>
          <w:ilvl w:val="0"/>
          <w:numId w:val="17"/>
        </w:numPr>
        <w:spacing w:line="360" w:lineRule="auto"/>
        <w:ind w:left="426" w:firstLine="425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 приобретение основных средств (маслоочистительная установка) на сумму 8 624 тыс.тенге,  что обеспечит  повышение надежности работы основного оборудования ТЭЦ-2.  </w:t>
      </w:r>
    </w:p>
    <w:p w:rsidR="005E362D" w:rsidRPr="005E362D" w:rsidRDefault="005E362D" w:rsidP="005E362D">
      <w:pPr>
        <w:spacing w:line="360" w:lineRule="auto"/>
        <w:ind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Основными направлениями инвестиционной программы АО «ПАВЛОДАРЭНЕРГО» направлениями являются:</w:t>
      </w:r>
    </w:p>
    <w:p w:rsidR="005E362D" w:rsidRPr="005E362D" w:rsidRDefault="005E362D" w:rsidP="005E362D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 xml:space="preserve">повышение надежности и долговечности  существующего оборудования путем проведения  реконструкции; </w:t>
      </w:r>
    </w:p>
    <w:p w:rsidR="005E362D" w:rsidRPr="005E362D" w:rsidRDefault="005E362D" w:rsidP="005E362D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E362D">
        <w:rPr>
          <w:sz w:val="24"/>
          <w:szCs w:val="24"/>
        </w:rPr>
        <w:t>проекты, обеспечивающие совершенствование экологических параметров деятельности</w:t>
      </w:r>
    </w:p>
    <w:p w:rsidR="00693574" w:rsidRDefault="00693574" w:rsidP="00D5098B">
      <w:pPr>
        <w:ind w:left="400"/>
        <w:jc w:val="both"/>
        <w:rPr>
          <w:rStyle w:val="s0"/>
          <w:sz w:val="24"/>
          <w:szCs w:val="24"/>
        </w:rPr>
      </w:pPr>
    </w:p>
    <w:p w:rsidR="00693574" w:rsidRDefault="00693574" w:rsidP="00D5098B">
      <w:pPr>
        <w:ind w:left="400"/>
        <w:jc w:val="both"/>
        <w:rPr>
          <w:rStyle w:val="s0"/>
          <w:sz w:val="24"/>
          <w:szCs w:val="24"/>
        </w:rPr>
        <w:sectPr w:rsidR="00693574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694CFF" w:rsidRDefault="00694CFF" w:rsidP="00D5098B">
      <w:pPr>
        <w:ind w:left="400"/>
        <w:jc w:val="both"/>
      </w:pPr>
    </w:p>
    <w:p w:rsidR="00694CFF" w:rsidRDefault="00694CFF" w:rsidP="00D5098B">
      <w:pPr>
        <w:ind w:left="400"/>
        <w:jc w:val="both"/>
      </w:pPr>
    </w:p>
    <w:p w:rsidR="00694CFF" w:rsidRDefault="00957C91" w:rsidP="00D5098B">
      <w:pPr>
        <w:ind w:left="400"/>
        <w:jc w:val="both"/>
      </w:pPr>
      <w:r w:rsidRPr="00957C91">
        <w:drawing>
          <wp:inline distT="0" distB="0" distL="0" distR="0" wp14:anchorId="61472140" wp14:editId="00D387F2">
            <wp:extent cx="10014656" cy="52482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327" cy="52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FF" w:rsidRDefault="00694CFF" w:rsidP="00D5098B">
      <w:pPr>
        <w:ind w:left="400"/>
        <w:jc w:val="both"/>
      </w:pPr>
    </w:p>
    <w:p w:rsidR="00A274AF" w:rsidRDefault="00A274AF" w:rsidP="00694CFF">
      <w:pPr>
        <w:spacing w:after="200" w:line="276" w:lineRule="auto"/>
        <w:rPr>
          <w:rStyle w:val="s0"/>
          <w:sz w:val="24"/>
          <w:szCs w:val="24"/>
        </w:rPr>
        <w:sectPr w:rsidR="00A274AF" w:rsidSect="00694CFF">
          <w:pgSz w:w="16838" w:h="11906" w:orient="landscape"/>
          <w:pgMar w:top="720" w:right="0" w:bottom="720" w:left="0" w:header="709" w:footer="709" w:gutter="0"/>
          <w:cols w:space="708"/>
          <w:docGrid w:linePitch="360"/>
        </w:sect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904EB3">
        <w:rPr>
          <w:rStyle w:val="s0"/>
          <w:sz w:val="24"/>
          <w:szCs w:val="24"/>
        </w:rPr>
        <w:t>9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p w:rsidR="007E0B4D" w:rsidRDefault="007E0B4D" w:rsidP="00243177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437CBD">
        <w:rPr>
          <w:sz w:val="24"/>
          <w:szCs w:val="24"/>
        </w:rPr>
        <w:instrText xml:space="preserve">Excel.Sheet.12 "C:\\Users\\Antoshina\\Desktop\\АО ПЭ 2019г\\ДКРЕМ\\Исполнение тарифных смет за 2019 год\\Для сайта исполнение за 2019 год\\Форма №2 +.xlsx" Лист1!R5C2:R19C3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ac"/>
        <w:tblW w:w="8111" w:type="dxa"/>
        <w:tblInd w:w="1636" w:type="dxa"/>
        <w:tblLook w:val="04A0" w:firstRow="1" w:lastRow="0" w:firstColumn="1" w:lastColumn="0" w:noHBand="0" w:noVBand="1"/>
      </w:tblPr>
      <w:tblGrid>
        <w:gridCol w:w="6410"/>
        <w:gridCol w:w="1701"/>
      </w:tblGrid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тыс. тенге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 xml:space="preserve">Доход всего, в </w:t>
            </w:r>
            <w:proofErr w:type="spellStart"/>
            <w:r w:rsidRPr="007E0B4D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7E0B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30 435 554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Доход от реализац</w:t>
            </w:r>
            <w:proofErr w:type="gramStart"/>
            <w:r w:rsidRPr="007E0B4D">
              <w:rPr>
                <w:sz w:val="24"/>
                <w:szCs w:val="24"/>
              </w:rPr>
              <w:t>ии э/э</w:t>
            </w:r>
            <w:proofErr w:type="gramEnd"/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21 662 234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Доход от реализации т/э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8 773 101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От прочей реализации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219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 xml:space="preserve">Себестоимость товарной продукции, в </w:t>
            </w:r>
            <w:proofErr w:type="spellStart"/>
            <w:r w:rsidRPr="007E0B4D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7E0B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-23 879 209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по электроэнергии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-31 251 199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по </w:t>
            </w:r>
            <w:proofErr w:type="spellStart"/>
            <w:r w:rsidRPr="007E0B4D">
              <w:rPr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7 371 771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 xml:space="preserve"> - прочей продукции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219</w:t>
            </w:r>
          </w:p>
        </w:tc>
      </w:tr>
      <w:tr w:rsidR="007E0B4D" w:rsidRPr="007E0B4D" w:rsidTr="007E0B4D">
        <w:trPr>
          <w:trHeight w:val="285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Расходы периода (адм. расходы, расходы по реализации)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b/>
                <w:bCs/>
                <w:sz w:val="24"/>
                <w:szCs w:val="24"/>
              </w:rPr>
            </w:pPr>
            <w:r w:rsidRPr="007E0B4D">
              <w:rPr>
                <w:b/>
                <w:bCs/>
                <w:sz w:val="24"/>
                <w:szCs w:val="24"/>
              </w:rPr>
              <w:t>-1 752 577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Курсовая разница (убыток)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-77 649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Финансовые расходы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-3 030 252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Результат от неосновной деятельности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-1 859 545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Расходы по КПН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-491 415</w:t>
            </w:r>
          </w:p>
        </w:tc>
      </w:tr>
      <w:tr w:rsidR="007E0B4D" w:rsidRPr="007E0B4D" w:rsidTr="007E0B4D">
        <w:trPr>
          <w:trHeight w:val="300"/>
        </w:trPr>
        <w:tc>
          <w:tcPr>
            <w:tcW w:w="6410" w:type="dxa"/>
            <w:noWrap/>
            <w:hideMark/>
          </w:tcPr>
          <w:p w:rsidR="007E0B4D" w:rsidRPr="007E0B4D" w:rsidRDefault="007E0B4D" w:rsidP="007E0B4D">
            <w:pPr>
              <w:jc w:val="both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Прибыль +,  убыток -</w:t>
            </w:r>
          </w:p>
        </w:tc>
        <w:tc>
          <w:tcPr>
            <w:tcW w:w="1701" w:type="dxa"/>
            <w:noWrap/>
            <w:hideMark/>
          </w:tcPr>
          <w:p w:rsidR="007E0B4D" w:rsidRPr="007E0B4D" w:rsidRDefault="007E0B4D" w:rsidP="007E0B4D">
            <w:pPr>
              <w:jc w:val="right"/>
              <w:rPr>
                <w:sz w:val="24"/>
                <w:szCs w:val="24"/>
              </w:rPr>
            </w:pPr>
            <w:r w:rsidRPr="007E0B4D">
              <w:rPr>
                <w:sz w:val="24"/>
                <w:szCs w:val="24"/>
              </w:rPr>
              <w:t>-655 093</w:t>
            </w:r>
          </w:p>
        </w:tc>
      </w:tr>
    </w:tbl>
    <w:p w:rsidR="00243177" w:rsidRDefault="007E0B4D" w:rsidP="0024317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904EB3"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55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701"/>
        <w:gridCol w:w="1126"/>
        <w:gridCol w:w="717"/>
      </w:tblGrid>
      <w:tr w:rsidR="00E017E9" w:rsidRPr="00437CBD" w:rsidTr="00957C91">
        <w:trPr>
          <w:trHeight w:val="7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Ед.изм.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 xml:space="preserve">Фактически сложившиеся показатели тарифной сметы за 2019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отклонение</w:t>
            </w:r>
          </w:p>
        </w:tc>
      </w:tr>
      <w:tr w:rsidR="00E017E9" w:rsidRPr="00437CBD" w:rsidTr="00957C91">
        <w:trPr>
          <w:trHeight w:val="6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%</w:t>
            </w:r>
          </w:p>
        </w:tc>
      </w:tr>
      <w:tr w:rsidR="00E017E9" w:rsidRPr="00437CBD" w:rsidTr="00957C91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АО "ПАВЛОДАРЭНЕРГО"</w:t>
            </w:r>
            <w:r w:rsidRPr="00437CBD">
              <w:rPr>
                <w:b/>
                <w:bCs/>
                <w:color w:val="auto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3 049,198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3 058,010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8,812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599,212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898,428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299,216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40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137,978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205,631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67,653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49%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2 312,008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1 953,951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-358,057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-15%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2 331,891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122,843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6%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599,212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898,428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299,216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50%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40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137,978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205,631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67,653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49%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1 471,858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1 227,832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-244,026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-17%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840,150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726,119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-114,031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b/>
                <w:bCs/>
                <w:color w:val="auto"/>
              </w:rPr>
            </w:pPr>
            <w:r w:rsidRPr="00437CBD">
              <w:rPr>
                <w:b/>
                <w:bCs/>
                <w:color w:val="auto"/>
              </w:rPr>
              <w:t>-14%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 xml:space="preserve">Пар 16 </w:t>
            </w:r>
            <w:proofErr w:type="spellStart"/>
            <w:r w:rsidRPr="00437CBD">
              <w:rPr>
                <w:color w:val="auto"/>
              </w:rPr>
              <w:t>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0%</w:t>
            </w:r>
          </w:p>
        </w:tc>
      </w:tr>
      <w:tr w:rsidR="00E017E9" w:rsidRPr="00437CBD" w:rsidTr="00957C9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rPr>
                <w:color w:val="auto"/>
              </w:rPr>
            </w:pPr>
            <w:r w:rsidRPr="00437CBD">
              <w:rPr>
                <w:color w:val="auto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center"/>
              <w:rPr>
                <w:color w:val="auto"/>
              </w:rPr>
            </w:pPr>
            <w:r w:rsidRPr="00437CBD">
              <w:rPr>
                <w:color w:val="auto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840,150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726,119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-114,031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E9" w:rsidRPr="00437CBD" w:rsidRDefault="00E017E9" w:rsidP="00E017E9">
            <w:pPr>
              <w:jc w:val="right"/>
              <w:rPr>
                <w:color w:val="auto"/>
              </w:rPr>
            </w:pPr>
            <w:r w:rsidRPr="00437CBD">
              <w:rPr>
                <w:color w:val="auto"/>
              </w:rPr>
              <w:t>-14%</w:t>
            </w:r>
          </w:p>
        </w:tc>
      </w:tr>
    </w:tbl>
    <w:p w:rsidR="007E0B4D" w:rsidRDefault="00D06B01" w:rsidP="00A5607F">
      <w:pPr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s0"/>
          <w:sz w:val="24"/>
          <w:szCs w:val="24"/>
        </w:rPr>
        <w:fldChar w:fldCharType="begin"/>
      </w:r>
      <w:r>
        <w:rPr>
          <w:rStyle w:val="s0"/>
          <w:sz w:val="24"/>
          <w:szCs w:val="24"/>
        </w:rPr>
        <w:instrText xml:space="preserve"> LINK </w:instrText>
      </w:r>
      <w:r w:rsidR="00437CBD">
        <w:rPr>
          <w:rStyle w:val="s0"/>
          <w:sz w:val="24"/>
          <w:szCs w:val="24"/>
        </w:rPr>
        <w:instrText xml:space="preserve">Excel.Sheet.12 "C:\\Users\\Antoshina\\Desktop\\АО ПЭ 2019г\\ДКРЕМ\\Исполнение тарифных смет за 2019 год\\Для сайта исполнение за 2019 год\\объемы тепла план-факт 2019 год +.xlsx" Лист3!R4C3:R16C8 </w:instrText>
      </w:r>
      <w:r>
        <w:rPr>
          <w:rStyle w:val="s0"/>
          <w:sz w:val="24"/>
          <w:szCs w:val="24"/>
        </w:rPr>
        <w:instrText xml:space="preserve">\a \f 4 \h  \* MERGEFORMAT </w:instrText>
      </w:r>
      <w:r>
        <w:rPr>
          <w:rStyle w:val="s0"/>
          <w:sz w:val="24"/>
          <w:szCs w:val="24"/>
        </w:rPr>
        <w:fldChar w:fldCharType="separate"/>
      </w:r>
    </w:p>
    <w:p w:rsidR="00437CBD" w:rsidRDefault="00D06B01" w:rsidP="00A5607F">
      <w:pPr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s0"/>
          <w:sz w:val="24"/>
          <w:szCs w:val="24"/>
        </w:rPr>
        <w:fldChar w:fldCharType="end"/>
      </w:r>
      <w:r w:rsidR="00437CBD">
        <w:rPr>
          <w:rStyle w:val="s0"/>
          <w:sz w:val="24"/>
          <w:szCs w:val="24"/>
        </w:rPr>
        <w:fldChar w:fldCharType="begin"/>
      </w:r>
      <w:r w:rsidR="00437CBD">
        <w:rPr>
          <w:rStyle w:val="s0"/>
          <w:sz w:val="24"/>
          <w:szCs w:val="24"/>
        </w:rPr>
        <w:instrText xml:space="preserve"> LINK Excel.Sheet.12 "C:\\Users\\Antoshina\\Desktop\\АО ПЭ 2019г\\ДКРЕМ\\Исполнение тарифных смет за 2019 год\\Для сайта исполнение за 2019 год\\объемы тепла план-факт 2019 год +.xlsx" "Лист3!R4C3:R16C8" \a \f 4 \h </w:instrText>
      </w:r>
      <w:r w:rsidR="00437CBD">
        <w:rPr>
          <w:rStyle w:val="s0"/>
          <w:sz w:val="24"/>
          <w:szCs w:val="24"/>
        </w:rPr>
        <w:fldChar w:fldCharType="separate"/>
      </w:r>
    </w:p>
    <w:p w:rsidR="00ED65DE" w:rsidRPr="00D5098B" w:rsidRDefault="00437CBD" w:rsidP="00A5607F">
      <w:pPr>
        <w:ind w:firstLine="709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fldChar w:fldCharType="end"/>
      </w: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E017E9" w:rsidRDefault="00E017E9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5E362D" w:rsidRDefault="005E362D" w:rsidP="005E362D">
      <w:pPr>
        <w:pStyle w:val="a3"/>
        <w:ind w:left="928"/>
        <w:jc w:val="both"/>
        <w:rPr>
          <w:b/>
          <w:sz w:val="24"/>
          <w:szCs w:val="24"/>
        </w:rPr>
      </w:pPr>
    </w:p>
    <w:p w:rsidR="00ED65DE" w:rsidRP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 xml:space="preserve">Ежегодно с потребителями заключаются договора на поставку тепловой энергии </w:t>
      </w:r>
      <w:proofErr w:type="gramStart"/>
      <w:r w:rsidRPr="003F52BF">
        <w:rPr>
          <w:sz w:val="24"/>
          <w:szCs w:val="24"/>
        </w:rPr>
        <w:t>согласно</w:t>
      </w:r>
      <w:proofErr w:type="gramEnd"/>
      <w:r w:rsidRPr="003F52BF">
        <w:rPr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В 201</w:t>
      </w:r>
      <w:r w:rsidR="00EE401F">
        <w:rPr>
          <w:sz w:val="24"/>
          <w:szCs w:val="24"/>
        </w:rPr>
        <w:t>9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914F66" w:rsidRPr="00ED65DE" w:rsidRDefault="00914F66" w:rsidP="005E362D">
      <w:pPr>
        <w:pStyle w:val="a3"/>
        <w:ind w:left="1288"/>
        <w:jc w:val="both"/>
        <w:rPr>
          <w:b/>
          <w:sz w:val="24"/>
          <w:szCs w:val="24"/>
        </w:rPr>
      </w:pPr>
    </w:p>
    <w:tbl>
      <w:tblPr>
        <w:tblW w:w="13480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16"/>
        <w:gridCol w:w="3755"/>
        <w:gridCol w:w="1040"/>
        <w:gridCol w:w="1612"/>
        <w:gridCol w:w="1456"/>
        <w:gridCol w:w="933"/>
        <w:gridCol w:w="1612"/>
        <w:gridCol w:w="1456"/>
        <w:gridCol w:w="1000"/>
      </w:tblGrid>
      <w:tr w:rsidR="00914F66" w:rsidRPr="00914F66" w:rsidTr="00914F66">
        <w:trPr>
          <w:trHeight w:val="31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97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 w:rsidR="005E362D"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513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4 619 045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5 316 342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1 885 219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2 186 062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2 352 271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2 761 046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848 026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926 631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247 021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357 565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69 464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94 225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хим.реагенты и реактивы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66 323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139 742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110,7%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8 690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вода на технологические цели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102 442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107 987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33 616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33 952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1.1.3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материалы и услуги на эксплуатацию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78 256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109 835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47 833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76,1%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2 094 269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2 364 835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12,9%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772 426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825 642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6,9%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1.2.1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уголь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2 024 650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57C91" w:rsidP="00914F66">
            <w:pPr>
              <w:jc w:val="center"/>
            </w:pPr>
            <w:r>
              <w:t>2 279 913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57C91" w:rsidP="00914F66">
            <w:pPr>
              <w:jc w:val="center"/>
            </w:pPr>
            <w:r>
              <w:t>12,6%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747 028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787 204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1.2.2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мазут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69 619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84 922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22,0%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25 398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51,3%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ГСМ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31 506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624%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Энергия, в </w:t>
            </w:r>
            <w:proofErr w:type="spellStart"/>
            <w:r w:rsidRPr="00914F66">
              <w:rPr>
                <w:b/>
                <w:bCs/>
                <w:color w:val="auto"/>
              </w:rPr>
              <w:t>т.ч</w:t>
            </w:r>
            <w:proofErr w:type="spellEnd"/>
            <w:r w:rsidRPr="00914F66">
              <w:rPr>
                <w:b/>
                <w:bCs/>
                <w:color w:val="auto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6 630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7 140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7,7%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10,3%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1.4.1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эл. энергия  на хоз.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3 506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3 788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1.4.2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теп</w:t>
            </w:r>
            <w:proofErr w:type="gramStart"/>
            <w:r w:rsidRPr="00914F66">
              <w:rPr>
                <w:color w:val="auto"/>
              </w:rPr>
              <w:t>.</w:t>
            </w:r>
            <w:proofErr w:type="gramEnd"/>
            <w:r w:rsidRPr="00914F66">
              <w:rPr>
                <w:color w:val="auto"/>
              </w:rPr>
              <w:t xml:space="preserve"> </w:t>
            </w:r>
            <w:proofErr w:type="gramStart"/>
            <w:r w:rsidRPr="00914F66">
              <w:rPr>
                <w:color w:val="auto"/>
              </w:rPr>
              <w:t>э</w:t>
            </w:r>
            <w:proofErr w:type="gramEnd"/>
            <w:r w:rsidRPr="00914F66">
              <w:rPr>
                <w:color w:val="auto"/>
              </w:rPr>
              <w:t>нергия  на хоз.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3 352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7,3%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12,1%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384 377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513 940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253 106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375 669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48%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заработная плата производственного персонала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343 621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460 284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224 493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334 779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социальный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29 380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39 992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19 193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29 264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r w:rsidRPr="00914F66">
              <w:t xml:space="preserve">обязательное </w:t>
            </w:r>
            <w:proofErr w:type="spellStart"/>
            <w:r w:rsidRPr="00914F66">
              <w:t>соц</w:t>
            </w:r>
            <w:proofErr w:type="gramStart"/>
            <w:r w:rsidRPr="00914F66">
              <w:t>.м</w:t>
            </w:r>
            <w:proofErr w:type="gramEnd"/>
            <w:r w:rsidRPr="00914F66">
              <w:t>ед</w:t>
            </w:r>
            <w:proofErr w:type="spellEnd"/>
            <w:r w:rsidRPr="00914F66">
              <w:t>. страхование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6 670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52%</w:t>
            </w:r>
          </w:p>
        </w:tc>
      </w:tr>
      <w:tr w:rsidR="00914F66" w:rsidRPr="00914F66" w:rsidTr="00914F66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2.4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r w:rsidRPr="00914F66">
              <w:t>обязательные профессиональные пенсионные взносы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6 737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6 993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6 389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801 401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890 515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11,1%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164 434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197 911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720 866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745 107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484 867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515 150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161 886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180 399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63 424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79 465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25%</w:t>
            </w:r>
          </w:p>
        </w:tc>
      </w:tr>
      <w:tr w:rsidR="00914F66" w:rsidRPr="00914F66" w:rsidTr="00914F66">
        <w:trPr>
          <w:trHeight w:val="267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lastRenderedPageBreak/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1277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</w:p>
        </w:tc>
        <w:tc>
          <w:tcPr>
            <w:tcW w:w="37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rPr>
                <w:color w:val="auto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1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42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грузовой автотранспорт, услуги механизмов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133 803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131 036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-2,1%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38 536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40 386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4,8%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расходы на тех. </w:t>
            </w:r>
            <w:proofErr w:type="spellStart"/>
            <w:r w:rsidRPr="00914F66">
              <w:rPr>
                <w:color w:val="auto"/>
              </w:rPr>
              <w:t>хар-ки</w:t>
            </w:r>
            <w:proofErr w:type="spellEnd"/>
            <w:r w:rsidRPr="00914F66">
              <w:rPr>
                <w:color w:val="auto"/>
              </w:rPr>
              <w:t>/исследование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10 333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23 964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26,4%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охрана объекта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11 640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13 802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16 430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пожарно-оперативное обслуживание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11 597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156 152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152 478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-2,4%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47 378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52 889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42 092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72 857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23 984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38 347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</w:t>
            </w:r>
            <w:proofErr w:type="spellStart"/>
            <w:r w:rsidRPr="00914F66">
              <w:rPr>
                <w:color w:val="auto"/>
              </w:rPr>
              <w:t>канцелярские</w:t>
            </w:r>
            <w:proofErr w:type="gramStart"/>
            <w:r w:rsidRPr="00914F66">
              <w:rPr>
                <w:color w:val="auto"/>
              </w:rPr>
              <w:t>,т</w:t>
            </w:r>
            <w:proofErr w:type="gramEnd"/>
            <w:r w:rsidRPr="00914F66">
              <w:rPr>
                <w:color w:val="auto"/>
              </w:rPr>
              <w:t>ипографские</w:t>
            </w:r>
            <w:proofErr w:type="spellEnd"/>
            <w:r w:rsidRPr="00914F66">
              <w:rPr>
                <w:color w:val="auto"/>
              </w:rPr>
              <w:t xml:space="preserve">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24,4%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45,2%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затраты по ТБ и </w:t>
            </w:r>
            <w:proofErr w:type="gramStart"/>
            <w:r w:rsidRPr="00914F66">
              <w:rPr>
                <w:color w:val="auto"/>
              </w:rPr>
              <w:t>ОТ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7 489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12 178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62,6%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5 993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36,0%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</w:t>
            </w:r>
            <w:proofErr w:type="spellStart"/>
            <w:r w:rsidRPr="00914F66">
              <w:rPr>
                <w:color w:val="auto"/>
              </w:rPr>
              <w:t>связь</w:t>
            </w:r>
            <w:proofErr w:type="gramStart"/>
            <w:r w:rsidRPr="00914F66">
              <w:rPr>
                <w:color w:val="auto"/>
              </w:rPr>
              <w:t>,р</w:t>
            </w:r>
            <w:proofErr w:type="gramEnd"/>
            <w:r w:rsidRPr="00914F66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0,0%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поверка приборов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2 265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7 857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247%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спец. молоко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3 038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1,6%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1 784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 плата за пользование </w:t>
            </w:r>
            <w:proofErr w:type="spellStart"/>
            <w:r w:rsidRPr="00914F66">
              <w:rPr>
                <w:color w:val="auto"/>
              </w:rPr>
              <w:t>зем</w:t>
            </w:r>
            <w:proofErr w:type="gramStart"/>
            <w:r w:rsidRPr="00914F66">
              <w:rPr>
                <w:color w:val="auto"/>
              </w:rPr>
              <w:t>.у</w:t>
            </w:r>
            <w:proofErr w:type="gramEnd"/>
            <w:r w:rsidRPr="00914F66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20 287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30 982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17 602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хоз. вода, стоки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12 188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14,2%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7.8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 подпитка теплосети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197,0%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7.10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прочие 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6006,9%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147 351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292 725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71 788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167 354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133%</w:t>
            </w:r>
          </w:p>
        </w:tc>
      </w:tr>
      <w:tr w:rsidR="00914F66" w:rsidRPr="00914F66" w:rsidTr="00914F66">
        <w:trPr>
          <w:trHeight w:val="32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146 459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290 856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71 157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166 006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133%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заработная плата адм. персонала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49 023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89 355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64 395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68%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социальный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10 162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142%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7 392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обязательное </w:t>
            </w:r>
            <w:proofErr w:type="spellStart"/>
            <w:r w:rsidRPr="00914F66">
              <w:rPr>
                <w:color w:val="auto"/>
              </w:rPr>
              <w:t>соц</w:t>
            </w:r>
            <w:proofErr w:type="gramStart"/>
            <w:r w:rsidRPr="00914F66">
              <w:rPr>
                <w:color w:val="auto"/>
              </w:rPr>
              <w:t>.м</w:t>
            </w:r>
            <w:proofErr w:type="gramEnd"/>
            <w:r w:rsidRPr="00914F66">
              <w:rPr>
                <w:color w:val="auto"/>
              </w:rPr>
              <w:t>ед</w:t>
            </w:r>
            <w:proofErr w:type="spellEnd"/>
            <w:r w:rsidRPr="00914F66">
              <w:rPr>
                <w:color w:val="auto"/>
              </w:rPr>
              <w:t>. страхование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77%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амортизация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21 948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31 627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налоговые платежи и сборы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40 892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58 280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15 725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командировочные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1 084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6 511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501%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829%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13,0%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2 634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8.8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1 631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153%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150%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lastRenderedPageBreak/>
              <w:t xml:space="preserve">№ </w:t>
            </w:r>
            <w:proofErr w:type="gramStart"/>
            <w:r w:rsidRPr="00914F66">
              <w:rPr>
                <w:b/>
                <w:bCs/>
                <w:color w:val="auto"/>
              </w:rPr>
              <w:t>п</w:t>
            </w:r>
            <w:proofErr w:type="gramEnd"/>
            <w:r w:rsidRPr="00914F66">
              <w:rPr>
                <w:b/>
                <w:bCs/>
                <w:color w:val="auto"/>
              </w:rPr>
              <w:t>/п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4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</w:pPr>
            <w:r w:rsidRPr="00914F66">
              <w:rPr>
                <w:b/>
                <w:bCs/>
              </w:rPr>
              <w:t>Тарифная смета ТЭЦ-3</w:t>
            </w:r>
          </w:p>
        </w:tc>
        <w:tc>
          <w:tcPr>
            <w:tcW w:w="40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</w:pPr>
            <w:r w:rsidRPr="00914F66">
              <w:rPr>
                <w:b/>
                <w:bCs/>
              </w:rPr>
              <w:t>Тарифная смета ТЭЦ-2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</w:p>
        </w:tc>
        <w:tc>
          <w:tcPr>
            <w:tcW w:w="37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rPr>
                <w:color w:val="auto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Фактически сложившиеся показатели тарифной сметы за 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5E362D" w:rsidP="00914F66">
            <w:pPr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14F66">
              <w:rPr>
                <w:b/>
                <w:bCs/>
                <w:color w:val="auto"/>
              </w:rPr>
              <w:t>Откло</w:t>
            </w:r>
            <w:proofErr w:type="spellEnd"/>
            <w:r w:rsidRPr="00914F66">
              <w:rPr>
                <w:b/>
                <w:bCs/>
                <w:color w:val="auto"/>
              </w:rPr>
              <w:t>-нения</w:t>
            </w:r>
            <w:proofErr w:type="gramEnd"/>
            <w:r>
              <w:rPr>
                <w:b/>
                <w:bCs/>
                <w:color w:val="auto"/>
              </w:rPr>
              <w:t>, 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bCs/>
                <w:color w:val="auto"/>
              </w:rPr>
            </w:pPr>
            <w:r w:rsidRPr="00914F66">
              <w:rPr>
                <w:bCs/>
                <w:color w:val="auto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9</w:t>
            </w:r>
          </w:p>
        </w:tc>
      </w:tr>
      <w:tr w:rsidR="00914F66" w:rsidRPr="00914F66" w:rsidTr="00914F66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8.9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консалтинговые, аудиторские, маркетинговые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2 818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108%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1 864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банка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2 562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12 990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407%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1 532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9 242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503%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страхование работников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8 099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289%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5 830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322%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8.11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другие расходы,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12 342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55 794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352%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38 089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656%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8.12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услуги легкового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4 757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38 521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710%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27 753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1269%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8.13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канцелярские товары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115%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1 006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272%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8.14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 xml:space="preserve">- спец. молоко, ОТ </w:t>
            </w:r>
            <w:proofErr w:type="spellStart"/>
            <w:r w:rsidRPr="00914F66">
              <w:rPr>
                <w:color w:val="auto"/>
              </w:rPr>
              <w:t>иТБ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-4,9%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263,9%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8.15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охрана объекта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991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214%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8.16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материалы, услуги на эксплуатацию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3 935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6 589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67%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2 015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4 785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137%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</w:rPr>
            </w:pPr>
            <w:r w:rsidRPr="00914F66">
              <w:rPr>
                <w:color w:val="auto"/>
              </w:rPr>
              <w:t>8.17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color w:val="auto"/>
              </w:rPr>
            </w:pPr>
            <w:r w:rsidRPr="00914F66">
              <w:rPr>
                <w:color w:val="auto"/>
              </w:rPr>
              <w:t>- подпитка теплосетей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color w:val="auto"/>
                <w:sz w:val="18"/>
                <w:szCs w:val="18"/>
              </w:rPr>
            </w:pPr>
            <w:r w:rsidRPr="00914F66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</w:pPr>
            <w:r w:rsidRPr="00914F66">
              <w:t>-1,6%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8.21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 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-//-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1 033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5 248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408%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483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3 821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</w:rPr>
            </w:pPr>
            <w:r w:rsidRPr="00914F66">
              <w:rPr>
                <w:b/>
                <w:bCs/>
              </w:rPr>
              <w:t>691%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9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1 869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110%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Всего затрат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4 766 396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5 609 068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1 957 007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2 353 416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IV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293 629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804 174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174%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36 460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-630 517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1829%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Всего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6 413 242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1 993 467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1 722 899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VI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Объем оказываемых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2 331,891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840,150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726,119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14F66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914F66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914F66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6 413 242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27%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1 993 467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1 722 899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-14%</w:t>
            </w:r>
          </w:p>
        </w:tc>
      </w:tr>
      <w:tr w:rsidR="00914F66" w:rsidRPr="00914F66" w:rsidTr="00914F66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VII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 xml:space="preserve">Тариф  </w:t>
            </w:r>
            <w:r w:rsidRPr="00914F66">
              <w:rPr>
                <w:color w:val="auto"/>
              </w:rPr>
              <w:t>(без НДС)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14F66">
              <w:rPr>
                <w:b/>
                <w:bCs/>
                <w:color w:val="auto"/>
                <w:sz w:val="18"/>
                <w:szCs w:val="18"/>
              </w:rPr>
              <w:t>тенге/Гкал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2 290,59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2 750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20%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2 372,75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2 372,75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14F66" w:rsidRPr="00914F66" w:rsidRDefault="00914F66" w:rsidP="00914F66">
            <w:pPr>
              <w:jc w:val="center"/>
              <w:rPr>
                <w:b/>
                <w:bCs/>
                <w:color w:val="auto"/>
              </w:rPr>
            </w:pPr>
            <w:r w:rsidRPr="00914F66">
              <w:rPr>
                <w:b/>
                <w:bCs/>
                <w:color w:val="auto"/>
              </w:rPr>
              <w:t>0%</w:t>
            </w:r>
          </w:p>
        </w:tc>
      </w:tr>
    </w:tbl>
    <w:p w:rsidR="00914F66" w:rsidRDefault="00914F66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914F66" w:rsidRDefault="00914F66">
      <w:pPr>
        <w:spacing w:after="200" w:line="276" w:lineRule="auto"/>
        <w:rPr>
          <w:b/>
          <w:sz w:val="24"/>
          <w:szCs w:val="24"/>
        </w:rPr>
        <w:sectPr w:rsidR="00914F66" w:rsidSect="00914F66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E325B2" w:rsidRDefault="00237671" w:rsidP="00957C91">
      <w:pPr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>Исполнение тарифной сметы по производству тепловой энергии</w:t>
      </w:r>
    </w:p>
    <w:p w:rsidR="00237671" w:rsidRPr="00237671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BC4726">
        <w:rPr>
          <w:b/>
          <w:sz w:val="24"/>
          <w:szCs w:val="24"/>
        </w:rPr>
        <w:t>9</w:t>
      </w:r>
      <w:r w:rsidRPr="00237671">
        <w:rPr>
          <w:b/>
          <w:sz w:val="24"/>
          <w:szCs w:val="24"/>
        </w:rPr>
        <w:t xml:space="preserve"> г.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>
        <w:rPr>
          <w:sz w:val="24"/>
          <w:szCs w:val="24"/>
        </w:rPr>
        <w:t>6 413 242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5 060 025</w:t>
      </w:r>
      <w:r w:rsidRPr="00237671">
        <w:rPr>
          <w:sz w:val="24"/>
          <w:szCs w:val="24"/>
        </w:rPr>
        <w:t xml:space="preserve"> тыс. тенге.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5 609 </w:t>
      </w:r>
      <w:r w:rsidRPr="009C16AC">
        <w:rPr>
          <w:sz w:val="24"/>
          <w:szCs w:val="24"/>
        </w:rPr>
        <w:t>06</w:t>
      </w:r>
      <w:r>
        <w:rPr>
          <w:sz w:val="24"/>
          <w:szCs w:val="24"/>
        </w:rPr>
        <w:t>8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>
        <w:rPr>
          <w:sz w:val="24"/>
          <w:szCs w:val="24"/>
        </w:rPr>
        <w:t>кий объем производства 4 766 39</w:t>
      </w:r>
      <w:r w:rsidR="00957C91">
        <w:rPr>
          <w:sz w:val="24"/>
          <w:szCs w:val="24"/>
        </w:rPr>
        <w:t>6</w:t>
      </w:r>
      <w:r w:rsidRPr="00237671">
        <w:rPr>
          <w:sz w:val="24"/>
          <w:szCs w:val="24"/>
        </w:rPr>
        <w:t xml:space="preserve"> тыс. тенге. Сложил</w:t>
      </w:r>
      <w:r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>842 672</w:t>
      </w:r>
      <w:r w:rsidRPr="00237671">
        <w:rPr>
          <w:sz w:val="24"/>
          <w:szCs w:val="24"/>
        </w:rPr>
        <w:t xml:space="preserve"> тыс. тенге (</w:t>
      </w:r>
      <w:r w:rsidR="00957C91">
        <w:rPr>
          <w:sz w:val="24"/>
          <w:szCs w:val="24"/>
        </w:rPr>
        <w:t>17,7</w:t>
      </w:r>
      <w:r w:rsidRPr="00237671">
        <w:rPr>
          <w:sz w:val="24"/>
          <w:szCs w:val="24"/>
        </w:rPr>
        <w:t>%). Основные статьи затрат: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270 566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рост стоимости угля и мазута, а также увеличение количества топлива, в связи с увеличением объема оказываемых услуг.</w:t>
      </w:r>
      <w:r w:rsidRPr="00237671">
        <w:rPr>
          <w:sz w:val="24"/>
          <w:szCs w:val="24"/>
        </w:rPr>
        <w:t xml:space="preserve">  </w:t>
      </w:r>
    </w:p>
    <w:p w:rsidR="00BC4726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7B307E">
        <w:rPr>
          <w:b/>
          <w:sz w:val="24"/>
          <w:szCs w:val="24"/>
        </w:rPr>
        <w:t>Статья</w:t>
      </w:r>
      <w:r w:rsidRPr="002376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«Хим.реагенты». </w:t>
      </w:r>
      <w:r w:rsidRPr="0008680B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 на</w:t>
      </w:r>
      <w:r w:rsidRPr="0008680B">
        <w:rPr>
          <w:sz w:val="24"/>
          <w:szCs w:val="24"/>
        </w:rPr>
        <w:t xml:space="preserve"> сумм</w:t>
      </w:r>
      <w:r>
        <w:rPr>
          <w:sz w:val="24"/>
          <w:szCs w:val="24"/>
        </w:rPr>
        <w:t>у</w:t>
      </w:r>
      <w:r w:rsidRPr="0008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73 419 </w:t>
      </w:r>
      <w:r w:rsidRPr="0008680B">
        <w:rPr>
          <w:sz w:val="24"/>
          <w:szCs w:val="24"/>
        </w:rPr>
        <w:t>тыс. тенге</w:t>
      </w:r>
      <w:r>
        <w:rPr>
          <w:sz w:val="24"/>
          <w:szCs w:val="24"/>
        </w:rPr>
        <w:t xml:space="preserve"> в связи с увеличение стоимости на хим.реагенты и реактивы. 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Pr="002376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Вода на технологические цели».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</w:t>
      </w:r>
      <w:r w:rsidRPr="00B619D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5 545 </w:t>
      </w:r>
      <w:r w:rsidRPr="00B619D4">
        <w:rPr>
          <w:sz w:val="24"/>
          <w:szCs w:val="24"/>
        </w:rPr>
        <w:t>тыс. тенге</w:t>
      </w:r>
      <w:r>
        <w:rPr>
          <w:sz w:val="24"/>
          <w:szCs w:val="24"/>
        </w:rPr>
        <w:t>, за счет увеличения стоимости воды.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57C91">
        <w:rPr>
          <w:b/>
          <w:sz w:val="24"/>
          <w:szCs w:val="24"/>
        </w:rPr>
        <w:t>По стать</w:t>
      </w:r>
      <w:r w:rsidR="00957C91" w:rsidRPr="00957C91">
        <w:rPr>
          <w:b/>
          <w:sz w:val="24"/>
          <w:szCs w:val="24"/>
        </w:rPr>
        <w:t>е</w:t>
      </w:r>
      <w:r w:rsidR="00957C91">
        <w:rPr>
          <w:sz w:val="24"/>
          <w:szCs w:val="24"/>
        </w:rPr>
        <w:t xml:space="preserve"> </w:t>
      </w:r>
      <w:r w:rsidRPr="00237671">
        <w:rPr>
          <w:b/>
          <w:sz w:val="24"/>
          <w:szCs w:val="24"/>
        </w:rPr>
        <w:t xml:space="preserve">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BC4726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</w:t>
      </w:r>
      <w:r w:rsidR="00957C91">
        <w:rPr>
          <w:b/>
          <w:sz w:val="24"/>
          <w:szCs w:val="24"/>
        </w:rPr>
        <w:t xml:space="preserve"> соц. налогом и соц.</w:t>
      </w:r>
      <w:r w:rsidRPr="00237671">
        <w:rPr>
          <w:b/>
          <w:sz w:val="24"/>
          <w:szCs w:val="24"/>
        </w:rPr>
        <w:t xml:space="preserve"> отчислениями».</w:t>
      </w:r>
      <w:r>
        <w:rPr>
          <w:b/>
          <w:sz w:val="24"/>
          <w:szCs w:val="24"/>
        </w:rPr>
        <w:t xml:space="preserve"> </w:t>
      </w:r>
      <w:r w:rsidRPr="00F94E9E">
        <w:rPr>
          <w:sz w:val="24"/>
          <w:szCs w:val="24"/>
        </w:rPr>
        <w:t>По данной статье в утвержденной тарифной смете предусмотрено 373 001 тыс. тенге, по факту 500 276 тыс. тенге. Перерасход 127 275 тыс. тенге</w:t>
      </w:r>
      <w:r w:rsidRPr="00F93C55">
        <w:rPr>
          <w:sz w:val="24"/>
          <w:szCs w:val="24"/>
        </w:rPr>
        <w:t xml:space="preserve">. При подаче заявки на утверждение тарифов затраты на оплату труда с отчислениями были заявлены в сумме </w:t>
      </w:r>
      <w:r>
        <w:rPr>
          <w:sz w:val="24"/>
          <w:szCs w:val="24"/>
        </w:rPr>
        <w:t>509 187</w:t>
      </w:r>
      <w:r w:rsidRPr="00F93C55">
        <w:rPr>
          <w:sz w:val="24"/>
          <w:szCs w:val="24"/>
        </w:rPr>
        <w:t xml:space="preserve"> тыс. тенге, средняя заработная плата была принята в размере 148 685  тенге на одного работника. В утвержденном тарифе средняя заработная плата составила 108 616 тенге. По факту</w:t>
      </w:r>
      <w:r w:rsidRPr="00AB3F23">
        <w:rPr>
          <w:sz w:val="24"/>
          <w:szCs w:val="24"/>
        </w:rPr>
        <w:t xml:space="preserve"> средняя заработная плата работников ТЭЦ-3 за 2019 год составила 152 103 тенге.  Согласно статистическим данным за 2019 год средняя заработная плата по промышленным предприятиям Павлодарской </w:t>
      </w:r>
      <w:r w:rsidRPr="00DE2753">
        <w:rPr>
          <w:sz w:val="24"/>
          <w:szCs w:val="24"/>
        </w:rPr>
        <w:t>области –197 540 тенге</w:t>
      </w:r>
      <w:r w:rsidRPr="00AB3F23">
        <w:rPr>
          <w:sz w:val="24"/>
          <w:szCs w:val="24"/>
        </w:rPr>
        <w:t>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BC4726" w:rsidRPr="00237671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18 513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характеристики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BC4726" w:rsidRPr="00237671" w:rsidRDefault="00BC4726" w:rsidP="00957C9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>
        <w:rPr>
          <w:sz w:val="24"/>
          <w:szCs w:val="24"/>
        </w:rPr>
        <w:t>145 37</w:t>
      </w:r>
      <w:r w:rsidR="00957C91">
        <w:rPr>
          <w:sz w:val="24"/>
          <w:szCs w:val="24"/>
        </w:rPr>
        <w:t>4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>
        <w:rPr>
          <w:sz w:val="24"/>
          <w:szCs w:val="24"/>
        </w:rPr>
        <w:t>144 39</w:t>
      </w:r>
      <w:r w:rsidR="00957C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>
        <w:rPr>
          <w:sz w:val="24"/>
          <w:szCs w:val="24"/>
        </w:rPr>
        <w:t xml:space="preserve">977 </w:t>
      </w:r>
      <w:r w:rsidRPr="00237671">
        <w:rPr>
          <w:sz w:val="24"/>
          <w:szCs w:val="24"/>
        </w:rPr>
        <w:t>тыс. тенге.</w:t>
      </w:r>
    </w:p>
    <w:p w:rsidR="00E325B2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BC4726">
        <w:rPr>
          <w:b/>
          <w:sz w:val="24"/>
          <w:szCs w:val="24"/>
        </w:rPr>
        <w:t>9</w:t>
      </w:r>
      <w:r w:rsidRPr="00237671">
        <w:rPr>
          <w:b/>
          <w:sz w:val="24"/>
          <w:szCs w:val="24"/>
        </w:rPr>
        <w:t xml:space="preserve"> г.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>
        <w:rPr>
          <w:sz w:val="24"/>
          <w:szCs w:val="24"/>
        </w:rPr>
        <w:t>1 722 899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1 993 467</w:t>
      </w:r>
      <w:r w:rsidRPr="00237671">
        <w:rPr>
          <w:sz w:val="24"/>
          <w:szCs w:val="24"/>
        </w:rPr>
        <w:t xml:space="preserve"> тыс. тенге.</w:t>
      </w:r>
      <w:bookmarkStart w:id="2" w:name="_GoBack"/>
      <w:bookmarkEnd w:id="2"/>
    </w:p>
    <w:p w:rsidR="00BC4726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2 353 416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>
        <w:rPr>
          <w:sz w:val="24"/>
          <w:szCs w:val="24"/>
        </w:rPr>
        <w:t>кий объем производства 1 957 007</w:t>
      </w:r>
      <w:r w:rsidRPr="00237671">
        <w:rPr>
          <w:sz w:val="24"/>
          <w:szCs w:val="24"/>
        </w:rPr>
        <w:t xml:space="preserve"> тыс. тенге. Сложился перерасход </w:t>
      </w:r>
      <w:r>
        <w:rPr>
          <w:sz w:val="24"/>
          <w:szCs w:val="24"/>
        </w:rPr>
        <w:t>396 409 тыс. тенге</w:t>
      </w:r>
      <w:r w:rsidR="00957C91">
        <w:rPr>
          <w:sz w:val="24"/>
          <w:szCs w:val="24"/>
        </w:rPr>
        <w:t xml:space="preserve"> (20,3 %)</w:t>
      </w:r>
      <w:r w:rsidRPr="00237671">
        <w:rPr>
          <w:sz w:val="24"/>
          <w:szCs w:val="24"/>
        </w:rPr>
        <w:t>. Основные статьи затрат: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470FE">
        <w:rPr>
          <w:b/>
          <w:sz w:val="24"/>
          <w:szCs w:val="24"/>
        </w:rPr>
        <w:t>Статья «Топливо»</w:t>
      </w:r>
      <w:r>
        <w:rPr>
          <w:b/>
          <w:sz w:val="24"/>
          <w:szCs w:val="24"/>
        </w:rPr>
        <w:t xml:space="preserve">. </w:t>
      </w:r>
      <w:r w:rsidRPr="002470FE">
        <w:rPr>
          <w:sz w:val="24"/>
          <w:szCs w:val="24"/>
        </w:rPr>
        <w:t>По данной статье перерасход – 53 216 тыс. тенге</w:t>
      </w:r>
      <w:r>
        <w:rPr>
          <w:sz w:val="24"/>
          <w:szCs w:val="24"/>
        </w:rPr>
        <w:t>. Основной причиной перерасхода является увеличение стоимости угля и увеличение расхода мазута.</w:t>
      </w:r>
    </w:p>
    <w:p w:rsidR="00BC4726" w:rsidRPr="002470FE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B307E">
        <w:rPr>
          <w:b/>
          <w:sz w:val="24"/>
          <w:szCs w:val="24"/>
        </w:rPr>
        <w:t>Статья</w:t>
      </w:r>
      <w:r w:rsidRPr="002376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«Хим.реагенты». </w:t>
      </w:r>
      <w:proofErr w:type="gramStart"/>
      <w:r>
        <w:rPr>
          <w:sz w:val="24"/>
          <w:szCs w:val="24"/>
        </w:rPr>
        <w:t>По факту затраты составили 12 440 тыс. тенге, перерасход – 3 750 тыс. тенге, вследствие того,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 статье заявлены в размере 18 051 тыс. тенге, но приняты к утверждению 8 690 тыс. тенге.</w:t>
      </w:r>
      <w:proofErr w:type="gramEnd"/>
    </w:p>
    <w:p w:rsidR="00BC4726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474D8C">
        <w:rPr>
          <w:b/>
          <w:sz w:val="24"/>
          <w:szCs w:val="24"/>
        </w:rPr>
        <w:t>Статья «Вода на технологические цели»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По данной статье сложился перерасход  </w:t>
      </w:r>
      <w:r w:rsidRPr="00474D8C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336 </w:t>
      </w:r>
      <w:r w:rsidRPr="00474D8C">
        <w:rPr>
          <w:sz w:val="24"/>
          <w:szCs w:val="24"/>
        </w:rPr>
        <w:t>тыс. тенге</w:t>
      </w:r>
      <w:r>
        <w:rPr>
          <w:sz w:val="24"/>
          <w:szCs w:val="24"/>
        </w:rPr>
        <w:t>, за счет увеличения стоимости воды.</w:t>
      </w:r>
    </w:p>
    <w:p w:rsidR="00BC4726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</w:t>
      </w:r>
      <w:r w:rsidR="00957C91" w:rsidRPr="00237671">
        <w:rPr>
          <w:b/>
          <w:sz w:val="24"/>
          <w:szCs w:val="24"/>
        </w:rPr>
        <w:t>Оплата труда с</w:t>
      </w:r>
      <w:r w:rsidR="00957C91">
        <w:rPr>
          <w:b/>
          <w:sz w:val="24"/>
          <w:szCs w:val="24"/>
        </w:rPr>
        <w:t xml:space="preserve"> соц. налогом и соц.</w:t>
      </w:r>
      <w:r w:rsidR="00957C91" w:rsidRPr="00237671">
        <w:rPr>
          <w:b/>
          <w:sz w:val="24"/>
          <w:szCs w:val="24"/>
        </w:rPr>
        <w:t xml:space="preserve"> отчислениями</w:t>
      </w:r>
      <w:r w:rsidRPr="00237671">
        <w:rPr>
          <w:b/>
          <w:sz w:val="24"/>
          <w:szCs w:val="24"/>
        </w:rPr>
        <w:t xml:space="preserve">». </w:t>
      </w:r>
      <w:r w:rsidRPr="00474D8C">
        <w:rPr>
          <w:sz w:val="24"/>
          <w:szCs w:val="24"/>
        </w:rPr>
        <w:t xml:space="preserve">По данной статье в утвержденной тарифной </w:t>
      </w:r>
      <w:r w:rsidRPr="00474D8C">
        <w:rPr>
          <w:sz w:val="24"/>
          <w:szCs w:val="24"/>
        </w:rPr>
        <w:lastRenderedPageBreak/>
        <w:t xml:space="preserve">смете предусмотрено </w:t>
      </w:r>
      <w:r>
        <w:rPr>
          <w:sz w:val="24"/>
          <w:szCs w:val="24"/>
        </w:rPr>
        <w:t xml:space="preserve">243 686 </w:t>
      </w:r>
      <w:r w:rsidRPr="00474D8C">
        <w:rPr>
          <w:sz w:val="24"/>
          <w:szCs w:val="24"/>
        </w:rPr>
        <w:t xml:space="preserve">тыс. тенге, по факту </w:t>
      </w:r>
      <w:r>
        <w:rPr>
          <w:sz w:val="24"/>
          <w:szCs w:val="24"/>
        </w:rPr>
        <w:t xml:space="preserve">364 043 </w:t>
      </w:r>
      <w:r w:rsidRPr="00474D8C">
        <w:rPr>
          <w:sz w:val="24"/>
          <w:szCs w:val="24"/>
        </w:rPr>
        <w:t xml:space="preserve">тыс. тенге. Перерасход </w:t>
      </w:r>
      <w:r>
        <w:rPr>
          <w:sz w:val="24"/>
          <w:szCs w:val="24"/>
        </w:rPr>
        <w:t>120 357</w:t>
      </w:r>
      <w:r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>
        <w:rPr>
          <w:sz w:val="24"/>
          <w:szCs w:val="24"/>
        </w:rPr>
        <w:t xml:space="preserve">334 368 </w:t>
      </w:r>
      <w:r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>
        <w:rPr>
          <w:sz w:val="24"/>
          <w:szCs w:val="24"/>
        </w:rPr>
        <w:t xml:space="preserve">148 629 </w:t>
      </w:r>
      <w:r w:rsidRPr="004F503E">
        <w:rPr>
          <w:sz w:val="24"/>
          <w:szCs w:val="24"/>
        </w:rPr>
        <w:t>тенге</w:t>
      </w:r>
      <w:r w:rsidRPr="00474D8C">
        <w:rPr>
          <w:sz w:val="24"/>
          <w:szCs w:val="24"/>
        </w:rPr>
        <w:t xml:space="preserve"> на одного работника. В утвержденном тарифе средняя заработная плата составила </w:t>
      </w:r>
      <w:r>
        <w:rPr>
          <w:sz w:val="24"/>
          <w:szCs w:val="24"/>
        </w:rPr>
        <w:t xml:space="preserve">109 164 </w:t>
      </w:r>
      <w:r w:rsidRPr="0030191E">
        <w:rPr>
          <w:sz w:val="24"/>
          <w:szCs w:val="24"/>
        </w:rPr>
        <w:t>тенге.</w:t>
      </w:r>
      <w:r w:rsidRPr="00A16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факту средняя заработная плата работников ТЭЦ-2 составила 157 365 тенге. </w:t>
      </w:r>
      <w:r w:rsidRPr="00AB3F23">
        <w:rPr>
          <w:sz w:val="24"/>
          <w:szCs w:val="24"/>
        </w:rPr>
        <w:t>Согласно статистическим данным за 2019 год средняя заработная плата по промышленным предприятиям Павлодарской области –</w:t>
      </w:r>
      <w:r>
        <w:rPr>
          <w:sz w:val="24"/>
          <w:szCs w:val="24"/>
        </w:rPr>
        <w:t xml:space="preserve">197 540 </w:t>
      </w:r>
      <w:r w:rsidRPr="00AB3F23">
        <w:rPr>
          <w:sz w:val="24"/>
          <w:szCs w:val="24"/>
        </w:rPr>
        <w:t xml:space="preserve">тенге. </w:t>
      </w:r>
      <w:r w:rsidRPr="00A16407">
        <w:rPr>
          <w:sz w:val="24"/>
          <w:szCs w:val="24"/>
        </w:rPr>
        <w:t>Для предотвращения</w:t>
      </w:r>
      <w:r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>
        <w:rPr>
          <w:sz w:val="24"/>
          <w:szCs w:val="24"/>
        </w:rPr>
        <w:t>ы</w:t>
      </w:r>
      <w:r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BC4726" w:rsidRPr="00237671" w:rsidRDefault="00BC4726" w:rsidP="00957C91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16 04</w:t>
      </w:r>
      <w:r w:rsidR="00957C9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тенге. Основной причиной перерасхода послужили затраты на услуги </w:t>
      </w:r>
      <w:r>
        <w:rPr>
          <w:sz w:val="24"/>
          <w:szCs w:val="24"/>
        </w:rPr>
        <w:t xml:space="preserve">охраны объектов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BC4726" w:rsidRPr="00474D8C" w:rsidRDefault="00BC4726" w:rsidP="00957C91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В целом по расходам периода сложился перерасход на сумму </w:t>
      </w:r>
      <w:r>
        <w:rPr>
          <w:sz w:val="24"/>
          <w:szCs w:val="24"/>
        </w:rPr>
        <w:t>95 566</w:t>
      </w:r>
      <w:r w:rsidRPr="00474D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тенге, в том числе по общим административным расходам </w:t>
      </w:r>
      <w:r>
        <w:rPr>
          <w:sz w:val="24"/>
          <w:szCs w:val="24"/>
        </w:rPr>
        <w:t>94 849</w:t>
      </w:r>
      <w:r w:rsidRPr="00474D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74D8C">
        <w:rPr>
          <w:sz w:val="24"/>
          <w:szCs w:val="24"/>
        </w:rPr>
        <w:t xml:space="preserve">тенге, по расходам на реализацию – </w:t>
      </w:r>
      <w:r>
        <w:rPr>
          <w:sz w:val="24"/>
          <w:szCs w:val="24"/>
        </w:rPr>
        <w:t>717</w:t>
      </w:r>
      <w:r w:rsidRPr="00474D8C">
        <w:rPr>
          <w:sz w:val="24"/>
          <w:szCs w:val="24"/>
        </w:rPr>
        <w:t xml:space="preserve"> тыс. тенге. </w:t>
      </w:r>
    </w:p>
    <w:p w:rsidR="000100A1" w:rsidRPr="0013388C" w:rsidRDefault="000100A1" w:rsidP="00957C91">
      <w:pPr>
        <w:pStyle w:val="a6"/>
        <w:widowControl w:val="0"/>
        <w:tabs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</w:p>
    <w:p w:rsidR="000100A1" w:rsidRPr="0013388C" w:rsidRDefault="000100A1" w:rsidP="00957C91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0100A1" w:rsidRPr="0013388C" w:rsidRDefault="000100A1" w:rsidP="00957C91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0100A1" w:rsidRPr="0013388C" w:rsidRDefault="000100A1" w:rsidP="00957C91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0100A1" w:rsidRPr="00237671" w:rsidRDefault="000100A1" w:rsidP="00957C91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172-ОД РГУ ДКРЕМиЗК МНЭ РК по Павлодарской области в утверждены тарифы на производство </w:t>
      </w:r>
      <w:r>
        <w:rPr>
          <w:sz w:val="24"/>
          <w:szCs w:val="24"/>
        </w:rPr>
        <w:t xml:space="preserve">тепловой энергии ТЭЦ-3 и </w:t>
      </w:r>
      <w:r w:rsidRPr="0013388C">
        <w:rPr>
          <w:sz w:val="24"/>
          <w:szCs w:val="24"/>
        </w:rPr>
        <w:t>ТЭЦ-2 на 2016-2020 года.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sectPr w:rsidR="00243177" w:rsidRPr="00C86851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0027B"/>
    <w:multiLevelType w:val="hybridMultilevel"/>
    <w:tmpl w:val="8A34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12845"/>
    <w:multiLevelType w:val="hybridMultilevel"/>
    <w:tmpl w:val="1292D43C"/>
    <w:lvl w:ilvl="0" w:tplc="B558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86FDF"/>
    <w:multiLevelType w:val="multilevel"/>
    <w:tmpl w:val="288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5535A"/>
    <w:multiLevelType w:val="hybridMultilevel"/>
    <w:tmpl w:val="DFB26D68"/>
    <w:lvl w:ilvl="0" w:tplc="73C6CC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27B0"/>
    <w:multiLevelType w:val="hybridMultilevel"/>
    <w:tmpl w:val="A1245274"/>
    <w:lvl w:ilvl="0" w:tplc="73C6CC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15EB"/>
    <w:rsid w:val="000B3041"/>
    <w:rsid w:val="000B7BD2"/>
    <w:rsid w:val="000D0D02"/>
    <w:rsid w:val="0011453F"/>
    <w:rsid w:val="001232FA"/>
    <w:rsid w:val="00123F5D"/>
    <w:rsid w:val="00126F86"/>
    <w:rsid w:val="00135CB5"/>
    <w:rsid w:val="00152AEA"/>
    <w:rsid w:val="00160D8E"/>
    <w:rsid w:val="001708A5"/>
    <w:rsid w:val="00180154"/>
    <w:rsid w:val="00190FE2"/>
    <w:rsid w:val="001C39D4"/>
    <w:rsid w:val="001C7EB9"/>
    <w:rsid w:val="001E7A16"/>
    <w:rsid w:val="001F2B39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36F1"/>
    <w:rsid w:val="002A47DF"/>
    <w:rsid w:val="002B27CB"/>
    <w:rsid w:val="002B7FB8"/>
    <w:rsid w:val="00315777"/>
    <w:rsid w:val="00343D5A"/>
    <w:rsid w:val="00377A88"/>
    <w:rsid w:val="0038492F"/>
    <w:rsid w:val="00394E9E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37CBD"/>
    <w:rsid w:val="00456E29"/>
    <w:rsid w:val="004732C9"/>
    <w:rsid w:val="00497A1B"/>
    <w:rsid w:val="00503FCE"/>
    <w:rsid w:val="00527F0D"/>
    <w:rsid w:val="005364C7"/>
    <w:rsid w:val="00542863"/>
    <w:rsid w:val="0054356C"/>
    <w:rsid w:val="005524DA"/>
    <w:rsid w:val="00580AE1"/>
    <w:rsid w:val="005A7344"/>
    <w:rsid w:val="005A76D7"/>
    <w:rsid w:val="005D59EB"/>
    <w:rsid w:val="005E362D"/>
    <w:rsid w:val="005E7294"/>
    <w:rsid w:val="0065060F"/>
    <w:rsid w:val="00655BBE"/>
    <w:rsid w:val="00663892"/>
    <w:rsid w:val="00677FC2"/>
    <w:rsid w:val="00693574"/>
    <w:rsid w:val="00694CFF"/>
    <w:rsid w:val="006E461C"/>
    <w:rsid w:val="006F701F"/>
    <w:rsid w:val="006F75B5"/>
    <w:rsid w:val="00701D29"/>
    <w:rsid w:val="00716E9F"/>
    <w:rsid w:val="00723078"/>
    <w:rsid w:val="00723623"/>
    <w:rsid w:val="00725C41"/>
    <w:rsid w:val="007577B0"/>
    <w:rsid w:val="00777017"/>
    <w:rsid w:val="007E0ADA"/>
    <w:rsid w:val="007E0B4D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914CC"/>
    <w:rsid w:val="008B0892"/>
    <w:rsid w:val="008B69E7"/>
    <w:rsid w:val="008C3D0F"/>
    <w:rsid w:val="008F38A3"/>
    <w:rsid w:val="00904EB3"/>
    <w:rsid w:val="00906AF2"/>
    <w:rsid w:val="00914F66"/>
    <w:rsid w:val="00920F89"/>
    <w:rsid w:val="0092140B"/>
    <w:rsid w:val="009253D8"/>
    <w:rsid w:val="0094172E"/>
    <w:rsid w:val="00946A1D"/>
    <w:rsid w:val="00953EA3"/>
    <w:rsid w:val="00957C91"/>
    <w:rsid w:val="00971AD2"/>
    <w:rsid w:val="00993831"/>
    <w:rsid w:val="009C4915"/>
    <w:rsid w:val="009F69AC"/>
    <w:rsid w:val="00A2554E"/>
    <w:rsid w:val="00A274AF"/>
    <w:rsid w:val="00A3194B"/>
    <w:rsid w:val="00A5607F"/>
    <w:rsid w:val="00A735EA"/>
    <w:rsid w:val="00A7612D"/>
    <w:rsid w:val="00A8501C"/>
    <w:rsid w:val="00A863A4"/>
    <w:rsid w:val="00A96E49"/>
    <w:rsid w:val="00AA151D"/>
    <w:rsid w:val="00AB0B78"/>
    <w:rsid w:val="00AC1114"/>
    <w:rsid w:val="00AC7DB6"/>
    <w:rsid w:val="00AE402A"/>
    <w:rsid w:val="00B1392F"/>
    <w:rsid w:val="00B370FA"/>
    <w:rsid w:val="00B42846"/>
    <w:rsid w:val="00B72D7D"/>
    <w:rsid w:val="00B82B8C"/>
    <w:rsid w:val="00B93517"/>
    <w:rsid w:val="00BA63E6"/>
    <w:rsid w:val="00BB6C24"/>
    <w:rsid w:val="00BC1530"/>
    <w:rsid w:val="00BC4726"/>
    <w:rsid w:val="00BD2274"/>
    <w:rsid w:val="00BE2FB5"/>
    <w:rsid w:val="00BF108B"/>
    <w:rsid w:val="00BF197E"/>
    <w:rsid w:val="00C52925"/>
    <w:rsid w:val="00C86851"/>
    <w:rsid w:val="00CA5A57"/>
    <w:rsid w:val="00CD2BED"/>
    <w:rsid w:val="00D027CD"/>
    <w:rsid w:val="00D048F0"/>
    <w:rsid w:val="00D06B01"/>
    <w:rsid w:val="00D26D9B"/>
    <w:rsid w:val="00D5098B"/>
    <w:rsid w:val="00D60406"/>
    <w:rsid w:val="00DC289D"/>
    <w:rsid w:val="00DD6A5A"/>
    <w:rsid w:val="00DE1BB6"/>
    <w:rsid w:val="00DF083E"/>
    <w:rsid w:val="00E017E9"/>
    <w:rsid w:val="00E22B50"/>
    <w:rsid w:val="00E325B2"/>
    <w:rsid w:val="00E66E4A"/>
    <w:rsid w:val="00E86EAC"/>
    <w:rsid w:val="00EA0DC8"/>
    <w:rsid w:val="00EB3290"/>
    <w:rsid w:val="00EB358D"/>
    <w:rsid w:val="00EB69F2"/>
    <w:rsid w:val="00EC527D"/>
    <w:rsid w:val="00EC656B"/>
    <w:rsid w:val="00ED3148"/>
    <w:rsid w:val="00ED65DE"/>
    <w:rsid w:val="00EE401F"/>
    <w:rsid w:val="00EF4585"/>
    <w:rsid w:val="00F01663"/>
    <w:rsid w:val="00F1776A"/>
    <w:rsid w:val="00F37980"/>
    <w:rsid w:val="00F6036F"/>
    <w:rsid w:val="00F61F7E"/>
    <w:rsid w:val="00F77677"/>
    <w:rsid w:val="00F95A77"/>
    <w:rsid w:val="00FB3B4D"/>
    <w:rsid w:val="00FE129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2041964.28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Соколова Анастасия Юрьевна</cp:lastModifiedBy>
  <cp:revision>15</cp:revision>
  <cp:lastPrinted>2020-04-30T04:13:00Z</cp:lastPrinted>
  <dcterms:created xsi:type="dcterms:W3CDTF">2018-04-27T05:56:00Z</dcterms:created>
  <dcterms:modified xsi:type="dcterms:W3CDTF">2020-04-30T04:51:00Z</dcterms:modified>
</cp:coreProperties>
</file>