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F0162A" w:rsidRDefault="00F0162A" w:rsidP="00F0162A">
      <w:pPr>
        <w:spacing w:line="240" w:lineRule="auto"/>
        <w:jc w:val="center"/>
        <w:rPr>
          <w:rFonts w:ascii="Times New Roman" w:hAnsi="Times New Roman" w:cs="Times New Roman"/>
          <w:b/>
          <w:sz w:val="24"/>
          <w:szCs w:val="24"/>
        </w:rPr>
      </w:pPr>
      <w:r w:rsidRPr="00D665E1">
        <w:rPr>
          <w:rFonts w:ascii="Times New Roman" w:hAnsi="Times New Roman" w:cs="Times New Roman"/>
          <w:b/>
          <w:sz w:val="24"/>
          <w:szCs w:val="24"/>
        </w:rPr>
        <w:t xml:space="preserve">Отчет по итогам 2024 года </w:t>
      </w:r>
      <w:r w:rsidRPr="00D665E1">
        <w:rPr>
          <w:rFonts w:ascii="Times New Roman" w:hAnsi="Times New Roman" w:cs="Times New Roman"/>
          <w:b/>
          <w:sz w:val="24"/>
          <w:szCs w:val="24"/>
        </w:rPr>
        <w:br/>
        <w:t xml:space="preserve">об исполнении утвержденной тарифной сметы, </w:t>
      </w:r>
      <w:r w:rsidRPr="00D665E1">
        <w:rPr>
          <w:rFonts w:ascii="Times New Roman" w:hAnsi="Times New Roman" w:cs="Times New Roman"/>
          <w:b/>
          <w:sz w:val="24"/>
          <w:szCs w:val="24"/>
        </w:rPr>
        <w:br/>
        <w:t>об исполнении утвержденной инвестиционной программы</w:t>
      </w:r>
      <w:r w:rsidRPr="00D665E1">
        <w:rPr>
          <w:rFonts w:ascii="Times New Roman" w:hAnsi="Times New Roman" w:cs="Times New Roman"/>
          <w:b/>
          <w:sz w:val="24"/>
          <w:szCs w:val="24"/>
        </w:rPr>
        <w:br/>
        <w:t xml:space="preserve">АО «Павлодарская Распределительная Электросетевая Компания» </w:t>
      </w:r>
      <w:r w:rsidRPr="00D665E1">
        <w:rPr>
          <w:rFonts w:ascii="Times New Roman" w:hAnsi="Times New Roman" w:cs="Times New Roman"/>
          <w:b/>
          <w:sz w:val="24"/>
          <w:szCs w:val="24"/>
        </w:rPr>
        <w:br/>
        <w:t>по предоставлению услуг по передаче и распределению электрической энергии</w:t>
      </w:r>
    </w:p>
    <w:p w:rsidR="00F0162A" w:rsidRDefault="00F0162A" w:rsidP="00F0162A">
      <w:pPr>
        <w:spacing w:line="240" w:lineRule="auto"/>
        <w:ind w:firstLine="708"/>
        <w:rPr>
          <w:rFonts w:ascii="Times New Roman" w:hAnsi="Times New Roman" w:cs="Times New Roman"/>
          <w:sz w:val="24"/>
          <w:szCs w:val="24"/>
        </w:rPr>
      </w:pPr>
      <w:r>
        <w:rPr>
          <w:rFonts w:ascii="Times New Roman" w:hAnsi="Times New Roman" w:cs="Times New Roman"/>
          <w:sz w:val="24"/>
          <w:szCs w:val="24"/>
        </w:rPr>
        <w:t>В соответствии с:</w:t>
      </w:r>
    </w:p>
    <w:p w:rsidR="00F0162A" w:rsidRDefault="00F0162A" w:rsidP="00F0162A">
      <w:pPr>
        <w:pStyle w:val="a3"/>
        <w:numPr>
          <w:ilvl w:val="0"/>
          <w:numId w:val="1"/>
        </w:numPr>
        <w:spacing w:line="240" w:lineRule="auto"/>
        <w:rPr>
          <w:rFonts w:ascii="Times New Roman" w:hAnsi="Times New Roman" w:cs="Times New Roman"/>
          <w:sz w:val="24"/>
          <w:szCs w:val="24"/>
        </w:rPr>
      </w:pPr>
      <w:r w:rsidRPr="00D665E1">
        <w:rPr>
          <w:rFonts w:ascii="Times New Roman" w:hAnsi="Times New Roman" w:cs="Times New Roman"/>
          <w:sz w:val="24"/>
          <w:szCs w:val="24"/>
        </w:rPr>
        <w:t>п. 11 статьи 25 Закона Республики Казахстан «О естественных монополиях» от 27.12.2018 года № 204-VI, АО «ПРЭК» за пять рабочих дней до проведения отчёта размещает на своем интернет-ресурсе информацию:</w:t>
      </w:r>
    </w:p>
    <w:p w:rsidR="00F0162A" w:rsidRDefault="00F0162A" w:rsidP="00F0162A">
      <w:pPr>
        <w:pStyle w:val="a3"/>
        <w:spacing w:line="240" w:lineRule="auto"/>
        <w:rPr>
          <w:rFonts w:ascii="Times New Roman" w:hAnsi="Times New Roman" w:cs="Times New Roman"/>
          <w:sz w:val="24"/>
          <w:szCs w:val="24"/>
        </w:rPr>
      </w:pPr>
    </w:p>
    <w:p w:rsidR="00F0162A" w:rsidRDefault="00F0162A" w:rsidP="00F0162A">
      <w:pPr>
        <w:spacing w:line="240" w:lineRule="auto"/>
        <w:ind w:firstLine="709"/>
        <w:contextualSpacing/>
        <w:jc w:val="both"/>
        <w:rPr>
          <w:rFonts w:ascii="Times New Roman" w:hAnsi="Times New Roman" w:cs="Times New Roman"/>
          <w:sz w:val="24"/>
          <w:szCs w:val="24"/>
        </w:rPr>
      </w:pPr>
      <w:r w:rsidRPr="000B45B4">
        <w:rPr>
          <w:rFonts w:ascii="Times New Roman" w:hAnsi="Times New Roman" w:cs="Times New Roman"/>
          <w:sz w:val="24"/>
          <w:szCs w:val="24"/>
        </w:rPr>
        <w:t xml:space="preserve">Деятельностью АО «Павлодарская Распределительная Электросетевая Компания» является передача и распределение электрической энергии по Павлодарской области (кроме г. Экибастуза и Экибастузского района). </w:t>
      </w:r>
    </w:p>
    <w:p w:rsidR="00F0162A" w:rsidRPr="000B45B4" w:rsidRDefault="00F0162A" w:rsidP="00F0162A">
      <w:pPr>
        <w:spacing w:line="240" w:lineRule="auto"/>
        <w:ind w:firstLine="709"/>
        <w:contextualSpacing/>
        <w:jc w:val="both"/>
        <w:rPr>
          <w:rFonts w:ascii="Times New Roman" w:hAnsi="Times New Roman" w:cs="Times New Roman"/>
          <w:sz w:val="24"/>
          <w:szCs w:val="24"/>
        </w:rPr>
      </w:pPr>
      <w:r w:rsidRPr="000B45B4">
        <w:rPr>
          <w:rFonts w:ascii="Times New Roman" w:hAnsi="Times New Roman" w:cs="Times New Roman"/>
          <w:sz w:val="24"/>
          <w:szCs w:val="24"/>
        </w:rPr>
        <w:t xml:space="preserve">В структуру организации входят предприятия, осуществляющие обслуживание и ремонт электрических сетей и подстанций 0,4-220 </w:t>
      </w:r>
      <w:proofErr w:type="spellStart"/>
      <w:r w:rsidRPr="000B45B4">
        <w:rPr>
          <w:rFonts w:ascii="Times New Roman" w:hAnsi="Times New Roman" w:cs="Times New Roman"/>
          <w:sz w:val="24"/>
          <w:szCs w:val="24"/>
        </w:rPr>
        <w:t>кВ</w:t>
      </w:r>
      <w:proofErr w:type="spellEnd"/>
      <w:r w:rsidRPr="000B45B4">
        <w:rPr>
          <w:rFonts w:ascii="Times New Roman" w:hAnsi="Times New Roman" w:cs="Times New Roman"/>
          <w:sz w:val="24"/>
          <w:szCs w:val="24"/>
        </w:rPr>
        <w:t xml:space="preserve">: Городское предприятие электрических сетей, Восточное предприятие электрических сетей, Западное предприятие электрических сетей и Производственно-ремонтное предприятие. В составе Западного и Восточного предприятий электрических сетей 11 районов электрических сетей, обслуживающих сети 0,4-110 </w:t>
      </w:r>
      <w:proofErr w:type="spellStart"/>
      <w:r w:rsidRPr="000B45B4">
        <w:rPr>
          <w:rFonts w:ascii="Times New Roman" w:hAnsi="Times New Roman" w:cs="Times New Roman"/>
          <w:sz w:val="24"/>
          <w:szCs w:val="24"/>
        </w:rPr>
        <w:t>кВ</w:t>
      </w:r>
      <w:proofErr w:type="spellEnd"/>
      <w:r w:rsidRPr="000B45B4">
        <w:rPr>
          <w:rFonts w:ascii="Times New Roman" w:hAnsi="Times New Roman" w:cs="Times New Roman"/>
          <w:sz w:val="24"/>
          <w:szCs w:val="24"/>
        </w:rPr>
        <w:t xml:space="preserve"> по месту их расположения: </w:t>
      </w:r>
    </w:p>
    <w:p w:rsidR="00F0162A" w:rsidRPr="000B45B4" w:rsidRDefault="00F0162A" w:rsidP="00F0162A">
      <w:pPr>
        <w:spacing w:line="240" w:lineRule="auto"/>
        <w:ind w:firstLine="709"/>
        <w:contextualSpacing/>
        <w:jc w:val="both"/>
        <w:rPr>
          <w:rFonts w:ascii="Times New Roman" w:hAnsi="Times New Roman" w:cs="Times New Roman"/>
          <w:sz w:val="24"/>
          <w:szCs w:val="24"/>
        </w:rPr>
      </w:pPr>
      <w:r w:rsidRPr="000B45B4">
        <w:rPr>
          <w:rFonts w:ascii="Times New Roman" w:hAnsi="Times New Roman" w:cs="Times New Roman"/>
          <w:sz w:val="24"/>
          <w:szCs w:val="24"/>
        </w:rPr>
        <w:t xml:space="preserve">- </w:t>
      </w:r>
      <w:proofErr w:type="spellStart"/>
      <w:r w:rsidRPr="000B45B4">
        <w:rPr>
          <w:rFonts w:ascii="Times New Roman" w:hAnsi="Times New Roman" w:cs="Times New Roman"/>
          <w:sz w:val="24"/>
          <w:szCs w:val="24"/>
        </w:rPr>
        <w:t>Актогайский</w:t>
      </w:r>
      <w:proofErr w:type="spellEnd"/>
      <w:r w:rsidRPr="000B45B4">
        <w:rPr>
          <w:rFonts w:ascii="Times New Roman" w:hAnsi="Times New Roman" w:cs="Times New Roman"/>
          <w:sz w:val="24"/>
          <w:szCs w:val="24"/>
        </w:rPr>
        <w:t xml:space="preserve">, </w:t>
      </w:r>
      <w:proofErr w:type="spellStart"/>
      <w:r w:rsidRPr="000B45B4">
        <w:rPr>
          <w:rFonts w:ascii="Times New Roman" w:hAnsi="Times New Roman" w:cs="Times New Roman"/>
          <w:sz w:val="24"/>
          <w:szCs w:val="24"/>
        </w:rPr>
        <w:t>Баянаульский</w:t>
      </w:r>
      <w:proofErr w:type="spellEnd"/>
      <w:r w:rsidRPr="000B45B4">
        <w:rPr>
          <w:rFonts w:ascii="Times New Roman" w:hAnsi="Times New Roman" w:cs="Times New Roman"/>
          <w:sz w:val="24"/>
          <w:szCs w:val="24"/>
        </w:rPr>
        <w:t xml:space="preserve">, Иртышский, Майский </w:t>
      </w:r>
      <w:proofErr w:type="spellStart"/>
      <w:r w:rsidRPr="000B45B4">
        <w:rPr>
          <w:rFonts w:ascii="Times New Roman" w:hAnsi="Times New Roman" w:cs="Times New Roman"/>
          <w:sz w:val="24"/>
          <w:szCs w:val="24"/>
        </w:rPr>
        <w:t>РЭСы</w:t>
      </w:r>
      <w:proofErr w:type="spellEnd"/>
      <w:r w:rsidRPr="000B45B4">
        <w:rPr>
          <w:rFonts w:ascii="Times New Roman" w:hAnsi="Times New Roman" w:cs="Times New Roman"/>
          <w:sz w:val="24"/>
          <w:szCs w:val="24"/>
        </w:rPr>
        <w:t xml:space="preserve"> и </w:t>
      </w:r>
      <w:proofErr w:type="spellStart"/>
      <w:r w:rsidRPr="000B45B4">
        <w:rPr>
          <w:rFonts w:ascii="Times New Roman" w:hAnsi="Times New Roman" w:cs="Times New Roman"/>
          <w:sz w:val="24"/>
          <w:szCs w:val="24"/>
        </w:rPr>
        <w:t>Аксуские</w:t>
      </w:r>
      <w:proofErr w:type="spellEnd"/>
      <w:r w:rsidRPr="000B45B4">
        <w:rPr>
          <w:rFonts w:ascii="Times New Roman" w:hAnsi="Times New Roman" w:cs="Times New Roman"/>
          <w:sz w:val="24"/>
          <w:szCs w:val="24"/>
        </w:rPr>
        <w:t xml:space="preserve"> электрические сети по Левому берегу (Западное ПЭС) и </w:t>
      </w:r>
      <w:proofErr w:type="spellStart"/>
      <w:r w:rsidRPr="000B45B4">
        <w:rPr>
          <w:rFonts w:ascii="Times New Roman" w:hAnsi="Times New Roman" w:cs="Times New Roman"/>
          <w:sz w:val="24"/>
          <w:szCs w:val="24"/>
        </w:rPr>
        <w:t>Железинский</w:t>
      </w:r>
      <w:proofErr w:type="spellEnd"/>
      <w:r w:rsidRPr="000B45B4">
        <w:rPr>
          <w:rFonts w:ascii="Times New Roman" w:hAnsi="Times New Roman" w:cs="Times New Roman"/>
          <w:sz w:val="24"/>
          <w:szCs w:val="24"/>
        </w:rPr>
        <w:t xml:space="preserve">, </w:t>
      </w:r>
      <w:proofErr w:type="spellStart"/>
      <w:r w:rsidRPr="000B45B4">
        <w:rPr>
          <w:rFonts w:ascii="Times New Roman" w:hAnsi="Times New Roman" w:cs="Times New Roman"/>
          <w:sz w:val="24"/>
          <w:szCs w:val="24"/>
        </w:rPr>
        <w:t>Качирский</w:t>
      </w:r>
      <w:proofErr w:type="spellEnd"/>
      <w:r w:rsidRPr="000B45B4">
        <w:rPr>
          <w:rFonts w:ascii="Times New Roman" w:hAnsi="Times New Roman" w:cs="Times New Roman"/>
          <w:sz w:val="24"/>
          <w:szCs w:val="24"/>
        </w:rPr>
        <w:t xml:space="preserve">, </w:t>
      </w:r>
      <w:proofErr w:type="spellStart"/>
      <w:r w:rsidRPr="000B45B4">
        <w:rPr>
          <w:rFonts w:ascii="Times New Roman" w:hAnsi="Times New Roman" w:cs="Times New Roman"/>
          <w:sz w:val="24"/>
          <w:szCs w:val="24"/>
        </w:rPr>
        <w:t>Лебяженский</w:t>
      </w:r>
      <w:proofErr w:type="spellEnd"/>
      <w:r w:rsidRPr="000B45B4">
        <w:rPr>
          <w:rFonts w:ascii="Times New Roman" w:hAnsi="Times New Roman" w:cs="Times New Roman"/>
          <w:sz w:val="24"/>
          <w:szCs w:val="24"/>
        </w:rPr>
        <w:t xml:space="preserve">, Павлодарский, Успенский, </w:t>
      </w:r>
      <w:proofErr w:type="spellStart"/>
      <w:r w:rsidRPr="000B45B4">
        <w:rPr>
          <w:rFonts w:ascii="Times New Roman" w:hAnsi="Times New Roman" w:cs="Times New Roman"/>
          <w:sz w:val="24"/>
          <w:szCs w:val="24"/>
        </w:rPr>
        <w:t>Щербактинский</w:t>
      </w:r>
      <w:proofErr w:type="spellEnd"/>
      <w:r w:rsidRPr="000B45B4">
        <w:rPr>
          <w:rFonts w:ascii="Times New Roman" w:hAnsi="Times New Roman" w:cs="Times New Roman"/>
          <w:sz w:val="24"/>
          <w:szCs w:val="24"/>
        </w:rPr>
        <w:t xml:space="preserve"> </w:t>
      </w:r>
      <w:proofErr w:type="spellStart"/>
      <w:r w:rsidRPr="000B45B4">
        <w:rPr>
          <w:rFonts w:ascii="Times New Roman" w:hAnsi="Times New Roman" w:cs="Times New Roman"/>
          <w:sz w:val="24"/>
          <w:szCs w:val="24"/>
        </w:rPr>
        <w:t>РЭСы</w:t>
      </w:r>
      <w:proofErr w:type="spellEnd"/>
      <w:r w:rsidRPr="000B45B4">
        <w:rPr>
          <w:rFonts w:ascii="Times New Roman" w:hAnsi="Times New Roman" w:cs="Times New Roman"/>
          <w:sz w:val="24"/>
          <w:szCs w:val="24"/>
        </w:rPr>
        <w:t xml:space="preserve"> по Правому берегу (Восточное ПЭС).</w:t>
      </w:r>
    </w:p>
    <w:p w:rsidR="00F0162A" w:rsidRPr="001F0F62" w:rsidRDefault="00F0162A" w:rsidP="00F0162A">
      <w:pPr>
        <w:pStyle w:val="a3"/>
        <w:spacing w:line="240" w:lineRule="auto"/>
        <w:rPr>
          <w:rFonts w:ascii="Times New Roman" w:hAnsi="Times New Roman" w:cs="Times New Roman"/>
          <w:sz w:val="24"/>
          <w:szCs w:val="24"/>
        </w:rPr>
      </w:pPr>
    </w:p>
    <w:p w:rsidR="00F0162A" w:rsidRPr="00D665E1" w:rsidRDefault="00F0162A" w:rsidP="00F0162A">
      <w:pPr>
        <w:pStyle w:val="a3"/>
        <w:numPr>
          <w:ilvl w:val="0"/>
          <w:numId w:val="2"/>
        </w:numPr>
        <w:spacing w:line="240" w:lineRule="auto"/>
        <w:rPr>
          <w:rFonts w:ascii="Times New Roman" w:hAnsi="Times New Roman" w:cs="Times New Roman"/>
          <w:b/>
          <w:sz w:val="24"/>
          <w:szCs w:val="24"/>
        </w:rPr>
      </w:pPr>
      <w:r w:rsidRPr="00D665E1">
        <w:rPr>
          <w:rFonts w:ascii="Times New Roman" w:hAnsi="Times New Roman" w:cs="Times New Roman"/>
          <w:b/>
          <w:sz w:val="24"/>
          <w:szCs w:val="24"/>
        </w:rPr>
        <w:t>Об исполнении инвестиционных программ и (или) инвестиционных проектов, в том числе утвержденных ведомством уполномоченного органа</w:t>
      </w:r>
    </w:p>
    <w:p w:rsidR="00F0162A" w:rsidRPr="00D665E1" w:rsidRDefault="00F0162A" w:rsidP="00F0162A">
      <w:pPr>
        <w:spacing w:line="240" w:lineRule="auto"/>
        <w:ind w:firstLine="709"/>
        <w:jc w:val="both"/>
        <w:rPr>
          <w:rFonts w:ascii="Times New Roman" w:hAnsi="Times New Roman" w:cs="Times New Roman"/>
          <w:sz w:val="24"/>
          <w:szCs w:val="24"/>
        </w:rPr>
      </w:pPr>
      <w:r w:rsidRPr="00D665E1">
        <w:rPr>
          <w:rFonts w:ascii="Times New Roman" w:hAnsi="Times New Roman" w:cs="Times New Roman"/>
          <w:sz w:val="24"/>
          <w:szCs w:val="24"/>
        </w:rPr>
        <w:t>В АО «ПРЭК» разработана и утверждена совместным приказом Департамента Комитета по регулированию естественных монополий Министерства национальной экономики Республики Казахстан по Павлодарской области и Управление энергетики и жилищно-коммунального хозяйства Павлодарской области «Инвестиционная программа на услуги по передаче и распределению электрической энергии на период 2021-2025 годы» с общим объемо</w:t>
      </w:r>
      <w:r>
        <w:rPr>
          <w:rFonts w:ascii="Times New Roman" w:hAnsi="Times New Roman" w:cs="Times New Roman"/>
          <w:sz w:val="24"/>
          <w:szCs w:val="24"/>
        </w:rPr>
        <w:t xml:space="preserve">м инвестиций на сумму 15 300,5 </w:t>
      </w:r>
      <w:r w:rsidRPr="00D665E1">
        <w:rPr>
          <w:rFonts w:ascii="Times New Roman" w:hAnsi="Times New Roman" w:cs="Times New Roman"/>
          <w:sz w:val="24"/>
          <w:szCs w:val="24"/>
        </w:rPr>
        <w:t>млн. тенге</w:t>
      </w:r>
    </w:p>
    <w:p w:rsidR="00F0162A" w:rsidRPr="00D665E1" w:rsidRDefault="00F0162A" w:rsidP="00F0162A">
      <w:pPr>
        <w:spacing w:line="240" w:lineRule="auto"/>
        <w:ind w:firstLine="709"/>
        <w:jc w:val="both"/>
        <w:rPr>
          <w:rFonts w:ascii="Times New Roman" w:hAnsi="Times New Roman" w:cs="Times New Roman"/>
          <w:sz w:val="24"/>
          <w:szCs w:val="24"/>
        </w:rPr>
      </w:pPr>
      <w:r w:rsidRPr="00D665E1">
        <w:rPr>
          <w:rFonts w:ascii="Times New Roman" w:hAnsi="Times New Roman" w:cs="Times New Roman"/>
          <w:sz w:val="24"/>
          <w:szCs w:val="24"/>
        </w:rPr>
        <w:t>Источником выполнения Инвестиционной программы являются собственные средства предприятия, а именно амортизация и прибыль, утвержденные в тарифе.</w:t>
      </w:r>
    </w:p>
    <w:p w:rsidR="00F0162A" w:rsidRPr="00D665E1" w:rsidRDefault="00F0162A" w:rsidP="00F0162A">
      <w:pPr>
        <w:spacing w:line="240" w:lineRule="auto"/>
        <w:ind w:firstLine="709"/>
        <w:jc w:val="both"/>
        <w:rPr>
          <w:rFonts w:ascii="Times New Roman" w:hAnsi="Times New Roman" w:cs="Times New Roman"/>
          <w:sz w:val="24"/>
          <w:szCs w:val="24"/>
        </w:rPr>
      </w:pPr>
      <w:r w:rsidRPr="00D665E1">
        <w:rPr>
          <w:rFonts w:ascii="Times New Roman" w:hAnsi="Times New Roman" w:cs="Times New Roman"/>
          <w:sz w:val="24"/>
          <w:szCs w:val="24"/>
        </w:rPr>
        <w:t xml:space="preserve">Целью и задачей этой Программы является стабилизация энергообеспечения потребителей и создание долговременных условий развития энергетического комплекса региона. Инвестиционная программа составлена с учетом текущего технического состояния оборудования подстанций и электрических сетей, а также с учетом приоритетов экономического и технического характера, включающих в себя мероприятия, направленные на повышение коэффициента использования задействованных активов. В программу включены мероприятия, направленные на снижение нормативных потерь электрической энергии, увеличение надежности электрооборудования. </w:t>
      </w:r>
    </w:p>
    <w:p w:rsidR="00F0162A" w:rsidRPr="00D665E1" w:rsidRDefault="00F0162A" w:rsidP="00F0162A">
      <w:pPr>
        <w:spacing w:line="240" w:lineRule="exact"/>
        <w:ind w:firstLine="709"/>
        <w:jc w:val="both"/>
        <w:rPr>
          <w:rFonts w:ascii="Times New Roman" w:hAnsi="Times New Roman" w:cs="Times New Roman"/>
          <w:b/>
          <w:sz w:val="24"/>
          <w:szCs w:val="24"/>
        </w:rPr>
      </w:pPr>
      <w:r w:rsidRPr="00D665E1">
        <w:rPr>
          <w:rFonts w:ascii="Times New Roman" w:hAnsi="Times New Roman" w:cs="Times New Roman"/>
          <w:b/>
          <w:sz w:val="24"/>
          <w:szCs w:val="24"/>
        </w:rPr>
        <w:t>В течение года проводились работы по следующим разделам Программы:</w:t>
      </w:r>
    </w:p>
    <w:p w:rsidR="00F0162A" w:rsidRPr="00D665E1" w:rsidRDefault="00F0162A" w:rsidP="00F0162A">
      <w:pPr>
        <w:spacing w:line="240" w:lineRule="exact"/>
        <w:ind w:firstLine="709"/>
        <w:jc w:val="both"/>
        <w:rPr>
          <w:rFonts w:ascii="Times New Roman" w:hAnsi="Times New Roman" w:cs="Times New Roman"/>
          <w:sz w:val="24"/>
          <w:szCs w:val="24"/>
        </w:rPr>
      </w:pPr>
      <w:r w:rsidRPr="00D665E1">
        <w:rPr>
          <w:rFonts w:ascii="Times New Roman" w:hAnsi="Times New Roman" w:cs="Times New Roman"/>
          <w:sz w:val="24"/>
          <w:szCs w:val="24"/>
        </w:rPr>
        <w:t>1.</w:t>
      </w:r>
      <w:r w:rsidRPr="00D665E1">
        <w:rPr>
          <w:rFonts w:ascii="Times New Roman" w:hAnsi="Times New Roman" w:cs="Times New Roman"/>
          <w:sz w:val="24"/>
          <w:szCs w:val="24"/>
        </w:rPr>
        <w:tab/>
        <w:t xml:space="preserve">Строительство, реконструкция, модернизация и техническое перевооружение сетей 35 </w:t>
      </w:r>
      <w:proofErr w:type="spellStart"/>
      <w:r w:rsidRPr="00D665E1">
        <w:rPr>
          <w:rFonts w:ascii="Times New Roman" w:hAnsi="Times New Roman" w:cs="Times New Roman"/>
          <w:sz w:val="24"/>
          <w:szCs w:val="24"/>
        </w:rPr>
        <w:t>кВ</w:t>
      </w:r>
      <w:proofErr w:type="spellEnd"/>
      <w:r w:rsidRPr="00D665E1">
        <w:rPr>
          <w:rFonts w:ascii="Times New Roman" w:hAnsi="Times New Roman" w:cs="Times New Roman"/>
          <w:sz w:val="24"/>
          <w:szCs w:val="24"/>
        </w:rPr>
        <w:t xml:space="preserve"> и выше ПС, в том числе</w:t>
      </w:r>
    </w:p>
    <w:p w:rsidR="00F0162A" w:rsidRPr="00A92933" w:rsidRDefault="00F0162A" w:rsidP="00F0162A">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w:t>
      </w:r>
      <w:r w:rsidRPr="00A92933">
        <w:rPr>
          <w:rFonts w:ascii="Times New Roman" w:eastAsia="Calibri" w:hAnsi="Times New Roman" w:cs="Times New Roman"/>
          <w:sz w:val="24"/>
          <w:szCs w:val="24"/>
        </w:rPr>
        <w:t xml:space="preserve">реконструкция ячеек 110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 xml:space="preserve"> и РЗА ПС 220/110кВ "Промышленная";</w:t>
      </w:r>
    </w:p>
    <w:p w:rsidR="00F0162A" w:rsidRPr="00A92933" w:rsidRDefault="00F0162A" w:rsidP="00F0162A">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w:t>
      </w:r>
      <w:r w:rsidRPr="00A92933">
        <w:rPr>
          <w:rFonts w:ascii="Times New Roman" w:eastAsia="Calibri" w:hAnsi="Times New Roman" w:cs="Times New Roman"/>
          <w:sz w:val="24"/>
          <w:szCs w:val="24"/>
        </w:rPr>
        <w:t xml:space="preserve">реконструкция ПС 110/10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 xml:space="preserve"> "Ленинская";</w:t>
      </w:r>
    </w:p>
    <w:p w:rsidR="00F0162A" w:rsidRPr="00A92933" w:rsidRDefault="00F0162A" w:rsidP="00F0162A">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w:t>
      </w:r>
      <w:r w:rsidRPr="00A92933">
        <w:rPr>
          <w:rFonts w:ascii="Times New Roman" w:eastAsia="Calibri" w:hAnsi="Times New Roman" w:cs="Times New Roman"/>
          <w:sz w:val="24"/>
          <w:szCs w:val="24"/>
        </w:rPr>
        <w:t>передача в доверительное управление с правом последующего выкупа подстанции «</w:t>
      </w:r>
      <w:proofErr w:type="spellStart"/>
      <w:r w:rsidRPr="00A92933">
        <w:rPr>
          <w:rFonts w:ascii="Times New Roman" w:eastAsia="Calibri" w:hAnsi="Times New Roman" w:cs="Times New Roman"/>
          <w:sz w:val="24"/>
          <w:szCs w:val="24"/>
        </w:rPr>
        <w:t>Усольская</w:t>
      </w:r>
      <w:proofErr w:type="spellEnd"/>
      <w:r w:rsidRPr="00A92933">
        <w:rPr>
          <w:rFonts w:ascii="Times New Roman" w:eastAsia="Calibri" w:hAnsi="Times New Roman" w:cs="Times New Roman"/>
          <w:sz w:val="24"/>
          <w:szCs w:val="24"/>
        </w:rPr>
        <w:t xml:space="preserve">» 110/10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 xml:space="preserve"> и </w:t>
      </w:r>
      <w:proofErr w:type="spellStart"/>
      <w:r w:rsidRPr="00A92933">
        <w:rPr>
          <w:rFonts w:ascii="Times New Roman" w:eastAsia="Calibri" w:hAnsi="Times New Roman" w:cs="Times New Roman"/>
          <w:sz w:val="24"/>
          <w:szCs w:val="24"/>
        </w:rPr>
        <w:t>двухцепной</w:t>
      </w:r>
      <w:proofErr w:type="spellEnd"/>
      <w:r w:rsidRPr="00A92933">
        <w:rPr>
          <w:rFonts w:ascii="Times New Roman" w:eastAsia="Calibri" w:hAnsi="Times New Roman" w:cs="Times New Roman"/>
          <w:sz w:val="24"/>
          <w:szCs w:val="24"/>
        </w:rPr>
        <w:t xml:space="preserve"> линии ВЛ-110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 xml:space="preserve"> с кабельной вставкой 110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w:t>
      </w:r>
    </w:p>
    <w:p w:rsidR="00F0162A" w:rsidRPr="00A92933" w:rsidRDefault="00F0162A" w:rsidP="00F0162A">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w:t>
      </w:r>
      <w:r w:rsidRPr="00A92933">
        <w:rPr>
          <w:rFonts w:ascii="Times New Roman" w:eastAsia="Calibri" w:hAnsi="Times New Roman" w:cs="Times New Roman"/>
          <w:sz w:val="24"/>
          <w:szCs w:val="24"/>
        </w:rPr>
        <w:t xml:space="preserve">строительство ВЛ-35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 xml:space="preserve"> №32 "Кызыл-</w:t>
      </w:r>
      <w:proofErr w:type="spellStart"/>
      <w:r w:rsidRPr="00A92933">
        <w:rPr>
          <w:rFonts w:ascii="Times New Roman" w:eastAsia="Calibri" w:hAnsi="Times New Roman" w:cs="Times New Roman"/>
          <w:sz w:val="24"/>
          <w:szCs w:val="24"/>
        </w:rPr>
        <w:t>Курома</w:t>
      </w:r>
      <w:proofErr w:type="spellEnd"/>
      <w:r w:rsidRPr="00A92933">
        <w:rPr>
          <w:rFonts w:ascii="Times New Roman" w:eastAsia="Calibri" w:hAnsi="Times New Roman" w:cs="Times New Roman"/>
          <w:sz w:val="24"/>
          <w:szCs w:val="24"/>
        </w:rPr>
        <w:t>-</w:t>
      </w:r>
      <w:proofErr w:type="spellStart"/>
      <w:r w:rsidRPr="00A92933">
        <w:rPr>
          <w:rFonts w:ascii="Times New Roman" w:eastAsia="Calibri" w:hAnsi="Times New Roman" w:cs="Times New Roman"/>
          <w:sz w:val="24"/>
          <w:szCs w:val="24"/>
        </w:rPr>
        <w:t>Белорорье</w:t>
      </w:r>
      <w:proofErr w:type="spellEnd"/>
      <w:r w:rsidRPr="00A92933">
        <w:rPr>
          <w:rFonts w:ascii="Times New Roman" w:eastAsia="Calibri" w:hAnsi="Times New Roman" w:cs="Times New Roman"/>
          <w:sz w:val="24"/>
          <w:szCs w:val="24"/>
        </w:rPr>
        <w:t xml:space="preserve"> 1";</w:t>
      </w:r>
    </w:p>
    <w:p w:rsidR="00F0162A" w:rsidRPr="00A92933" w:rsidRDefault="00F0162A" w:rsidP="00F0162A">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w:t>
      </w:r>
      <w:r w:rsidRPr="00A92933">
        <w:rPr>
          <w:rFonts w:ascii="Times New Roman" w:eastAsia="Calibri" w:hAnsi="Times New Roman" w:cs="Times New Roman"/>
          <w:sz w:val="24"/>
          <w:szCs w:val="24"/>
        </w:rPr>
        <w:t>строительство ВЛ-35кВ № 63 "Ольгино-Тимирязево";</w:t>
      </w:r>
    </w:p>
    <w:p w:rsidR="00F0162A" w:rsidRDefault="00F0162A" w:rsidP="00F0162A">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w:t>
      </w:r>
      <w:r w:rsidRPr="00A92933">
        <w:rPr>
          <w:rFonts w:ascii="Times New Roman" w:eastAsia="Calibri" w:hAnsi="Times New Roman" w:cs="Times New Roman"/>
          <w:sz w:val="24"/>
          <w:szCs w:val="24"/>
        </w:rPr>
        <w:t xml:space="preserve">строительство ПС 110/10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 xml:space="preserve"> "Северная-городская", </w:t>
      </w:r>
      <w:proofErr w:type="spellStart"/>
      <w:r w:rsidRPr="00A92933">
        <w:rPr>
          <w:rFonts w:ascii="Times New Roman" w:eastAsia="Calibri" w:hAnsi="Times New Roman" w:cs="Times New Roman"/>
          <w:sz w:val="24"/>
          <w:szCs w:val="24"/>
        </w:rPr>
        <w:t>двухцепной</w:t>
      </w:r>
      <w:proofErr w:type="spellEnd"/>
      <w:r w:rsidRPr="00A92933">
        <w:rPr>
          <w:rFonts w:ascii="Times New Roman" w:eastAsia="Calibri" w:hAnsi="Times New Roman" w:cs="Times New Roman"/>
          <w:sz w:val="24"/>
          <w:szCs w:val="24"/>
        </w:rPr>
        <w:t xml:space="preserve"> ВЛ-110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 xml:space="preserve"> "ПС Промышленная-ПС Северная-городская" и монтаж двух ячеек 110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 xml:space="preserve"> на ПС 220/110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 xml:space="preserve"> "Промышленная".</w:t>
      </w:r>
    </w:p>
    <w:p w:rsidR="00F0162A" w:rsidRPr="00A92933" w:rsidRDefault="00F0162A" w:rsidP="00F0162A">
      <w:pPr>
        <w:spacing w:after="0" w:line="240" w:lineRule="auto"/>
        <w:ind w:firstLine="709"/>
        <w:contextualSpacing/>
        <w:jc w:val="both"/>
        <w:rPr>
          <w:rFonts w:ascii="Times New Roman" w:eastAsia="Calibri" w:hAnsi="Times New Roman" w:cs="Times New Roman"/>
          <w:sz w:val="24"/>
          <w:szCs w:val="24"/>
        </w:rPr>
      </w:pPr>
    </w:p>
    <w:p w:rsidR="00F0162A" w:rsidRPr="00D665E1" w:rsidRDefault="00F0162A" w:rsidP="00F0162A">
      <w:pPr>
        <w:spacing w:line="240" w:lineRule="exact"/>
        <w:ind w:left="708" w:firstLine="1"/>
        <w:rPr>
          <w:rFonts w:ascii="Times New Roman" w:hAnsi="Times New Roman" w:cs="Times New Roman"/>
          <w:sz w:val="24"/>
          <w:szCs w:val="24"/>
        </w:rPr>
      </w:pPr>
      <w:r w:rsidRPr="00D665E1">
        <w:rPr>
          <w:rFonts w:ascii="Times New Roman" w:hAnsi="Times New Roman" w:cs="Times New Roman"/>
          <w:sz w:val="24"/>
          <w:szCs w:val="24"/>
        </w:rPr>
        <w:t>2.</w:t>
      </w:r>
      <w:r w:rsidRPr="00D665E1">
        <w:rPr>
          <w:rFonts w:ascii="Times New Roman" w:hAnsi="Times New Roman" w:cs="Times New Roman"/>
          <w:sz w:val="24"/>
          <w:szCs w:val="24"/>
        </w:rPr>
        <w:tab/>
        <w:t>Создание цифр</w:t>
      </w:r>
      <w:r>
        <w:rPr>
          <w:rFonts w:ascii="Times New Roman" w:hAnsi="Times New Roman" w:cs="Times New Roman"/>
          <w:sz w:val="24"/>
          <w:szCs w:val="24"/>
        </w:rPr>
        <w:t>овой телекоммуникационной сети.</w:t>
      </w:r>
      <w:r>
        <w:rPr>
          <w:rFonts w:ascii="Times New Roman" w:hAnsi="Times New Roman" w:cs="Times New Roman"/>
          <w:sz w:val="24"/>
          <w:szCs w:val="24"/>
        </w:rPr>
        <w:br/>
      </w:r>
      <w:r w:rsidRPr="00D665E1">
        <w:rPr>
          <w:rFonts w:ascii="Times New Roman" w:hAnsi="Times New Roman" w:cs="Times New Roman"/>
          <w:sz w:val="24"/>
          <w:szCs w:val="24"/>
        </w:rPr>
        <w:t>3.</w:t>
      </w:r>
      <w:r w:rsidRPr="00D665E1">
        <w:rPr>
          <w:rFonts w:ascii="Times New Roman" w:hAnsi="Times New Roman" w:cs="Times New Roman"/>
          <w:sz w:val="24"/>
          <w:szCs w:val="24"/>
        </w:rPr>
        <w:tab/>
        <w:t>Установка приборов учета и измерений.</w:t>
      </w:r>
      <w:r>
        <w:rPr>
          <w:rFonts w:ascii="Times New Roman" w:hAnsi="Times New Roman" w:cs="Times New Roman"/>
          <w:sz w:val="24"/>
          <w:szCs w:val="24"/>
        </w:rPr>
        <w:br/>
      </w:r>
      <w:r w:rsidRPr="00D665E1">
        <w:rPr>
          <w:rFonts w:ascii="Times New Roman" w:hAnsi="Times New Roman" w:cs="Times New Roman"/>
          <w:sz w:val="24"/>
          <w:szCs w:val="24"/>
        </w:rPr>
        <w:t>4.</w:t>
      </w:r>
      <w:r w:rsidRPr="00D665E1">
        <w:rPr>
          <w:rFonts w:ascii="Times New Roman" w:hAnsi="Times New Roman" w:cs="Times New Roman"/>
          <w:sz w:val="24"/>
          <w:szCs w:val="24"/>
        </w:rPr>
        <w:tab/>
        <w:t>Реконструкция рас</w:t>
      </w:r>
      <w:r>
        <w:rPr>
          <w:rFonts w:ascii="Times New Roman" w:hAnsi="Times New Roman" w:cs="Times New Roman"/>
          <w:sz w:val="24"/>
          <w:szCs w:val="24"/>
        </w:rPr>
        <w:t xml:space="preserve">пределительных сетей 0,4-10 </w:t>
      </w:r>
      <w:proofErr w:type="spellStart"/>
      <w:r>
        <w:rPr>
          <w:rFonts w:ascii="Times New Roman" w:hAnsi="Times New Roman" w:cs="Times New Roman"/>
          <w:sz w:val="24"/>
          <w:szCs w:val="24"/>
        </w:rPr>
        <w:t>кВ.</w:t>
      </w:r>
      <w:proofErr w:type="spellEnd"/>
      <w:r>
        <w:rPr>
          <w:rFonts w:ascii="Times New Roman" w:hAnsi="Times New Roman" w:cs="Times New Roman"/>
          <w:sz w:val="24"/>
          <w:szCs w:val="24"/>
        </w:rPr>
        <w:br/>
      </w:r>
      <w:r w:rsidRPr="00D665E1">
        <w:rPr>
          <w:rFonts w:ascii="Times New Roman" w:hAnsi="Times New Roman" w:cs="Times New Roman"/>
          <w:sz w:val="24"/>
          <w:szCs w:val="24"/>
        </w:rPr>
        <w:t>5.</w:t>
      </w:r>
      <w:r w:rsidRPr="00D665E1">
        <w:rPr>
          <w:rFonts w:ascii="Times New Roman" w:hAnsi="Times New Roman" w:cs="Times New Roman"/>
          <w:sz w:val="24"/>
          <w:szCs w:val="24"/>
        </w:rPr>
        <w:tab/>
        <w:t>Реконструкция и развитие произв</w:t>
      </w:r>
      <w:r>
        <w:rPr>
          <w:rFonts w:ascii="Times New Roman" w:hAnsi="Times New Roman" w:cs="Times New Roman"/>
          <w:sz w:val="24"/>
          <w:szCs w:val="24"/>
        </w:rPr>
        <w:t>одственных зданий и сооружений.</w:t>
      </w:r>
      <w:r>
        <w:rPr>
          <w:rFonts w:ascii="Times New Roman" w:hAnsi="Times New Roman" w:cs="Times New Roman"/>
          <w:sz w:val="24"/>
          <w:szCs w:val="24"/>
        </w:rPr>
        <w:br/>
      </w:r>
      <w:r w:rsidRPr="00D665E1">
        <w:rPr>
          <w:rFonts w:ascii="Times New Roman" w:hAnsi="Times New Roman" w:cs="Times New Roman"/>
          <w:sz w:val="24"/>
          <w:szCs w:val="24"/>
        </w:rPr>
        <w:t>6.</w:t>
      </w:r>
      <w:r w:rsidRPr="00D665E1">
        <w:rPr>
          <w:rFonts w:ascii="Times New Roman" w:hAnsi="Times New Roman" w:cs="Times New Roman"/>
          <w:sz w:val="24"/>
          <w:szCs w:val="24"/>
        </w:rPr>
        <w:tab/>
        <w:t xml:space="preserve">Приобретение технологического оборудования, </w:t>
      </w:r>
      <w:proofErr w:type="spellStart"/>
      <w:r w:rsidRPr="00D665E1">
        <w:rPr>
          <w:rFonts w:ascii="Times New Roman" w:hAnsi="Times New Roman" w:cs="Times New Roman"/>
          <w:sz w:val="24"/>
          <w:szCs w:val="24"/>
        </w:rPr>
        <w:t>спецмеханизмов</w:t>
      </w:r>
      <w:proofErr w:type="spellEnd"/>
      <w:r w:rsidRPr="00D665E1">
        <w:rPr>
          <w:rFonts w:ascii="Times New Roman" w:hAnsi="Times New Roman" w:cs="Times New Roman"/>
          <w:sz w:val="24"/>
          <w:szCs w:val="24"/>
        </w:rPr>
        <w:t xml:space="preserve"> и других объектов основных средств.</w:t>
      </w:r>
    </w:p>
    <w:p w:rsidR="00F0162A" w:rsidRPr="00D665E1" w:rsidRDefault="00F0162A" w:rsidP="00F0162A">
      <w:pPr>
        <w:spacing w:line="240" w:lineRule="exact"/>
        <w:ind w:firstLine="709"/>
        <w:jc w:val="both"/>
        <w:rPr>
          <w:rFonts w:ascii="Times New Roman" w:hAnsi="Times New Roman" w:cs="Times New Roman"/>
          <w:b/>
          <w:sz w:val="24"/>
          <w:szCs w:val="24"/>
        </w:rPr>
      </w:pPr>
      <w:r w:rsidRPr="00D665E1">
        <w:rPr>
          <w:rFonts w:ascii="Times New Roman" w:hAnsi="Times New Roman" w:cs="Times New Roman"/>
          <w:b/>
          <w:sz w:val="24"/>
          <w:szCs w:val="24"/>
        </w:rPr>
        <w:t>Мероприятия по программе «Тариф в обмен на инвестиции» (дополнительное финансирование).</w:t>
      </w:r>
    </w:p>
    <w:p w:rsidR="00F0162A" w:rsidRPr="00D665E1" w:rsidRDefault="00F0162A" w:rsidP="00F0162A">
      <w:pPr>
        <w:spacing w:line="240" w:lineRule="exact"/>
        <w:ind w:firstLine="709"/>
        <w:rPr>
          <w:rFonts w:ascii="Times New Roman" w:hAnsi="Times New Roman" w:cs="Times New Roman"/>
          <w:sz w:val="24"/>
          <w:szCs w:val="24"/>
        </w:rPr>
      </w:pPr>
      <w:r w:rsidRPr="00D665E1">
        <w:rPr>
          <w:rFonts w:ascii="Times New Roman" w:hAnsi="Times New Roman" w:cs="Times New Roman"/>
          <w:sz w:val="24"/>
          <w:szCs w:val="24"/>
        </w:rPr>
        <w:t>1.</w:t>
      </w:r>
      <w:r w:rsidRPr="00D665E1">
        <w:rPr>
          <w:rFonts w:ascii="Times New Roman" w:hAnsi="Times New Roman" w:cs="Times New Roman"/>
          <w:sz w:val="24"/>
          <w:szCs w:val="24"/>
        </w:rPr>
        <w:tab/>
        <w:t xml:space="preserve">Строительство, реконструкция и капитальный ремонт сетей 35 </w:t>
      </w:r>
      <w:proofErr w:type="spellStart"/>
      <w:r w:rsidRPr="00D665E1">
        <w:rPr>
          <w:rFonts w:ascii="Times New Roman" w:hAnsi="Times New Roman" w:cs="Times New Roman"/>
          <w:sz w:val="24"/>
          <w:szCs w:val="24"/>
        </w:rPr>
        <w:t>кВ</w:t>
      </w:r>
      <w:proofErr w:type="spellEnd"/>
      <w:r w:rsidRPr="00D665E1">
        <w:rPr>
          <w:rFonts w:ascii="Times New Roman" w:hAnsi="Times New Roman" w:cs="Times New Roman"/>
          <w:sz w:val="24"/>
          <w:szCs w:val="24"/>
        </w:rPr>
        <w:t xml:space="preserve"> и выше, в том числе:</w:t>
      </w:r>
    </w:p>
    <w:p w:rsidR="00F0162A" w:rsidRPr="00A92933" w:rsidRDefault="00F0162A" w:rsidP="00F0162A">
      <w:pPr>
        <w:spacing w:after="0" w:line="240" w:lineRule="auto"/>
        <w:ind w:firstLine="709"/>
        <w:contextualSpacing/>
        <w:rPr>
          <w:rFonts w:ascii="Times New Roman" w:eastAsia="Calibri" w:hAnsi="Times New Roman" w:cs="Times New Roman"/>
          <w:sz w:val="24"/>
          <w:szCs w:val="24"/>
        </w:rPr>
      </w:pPr>
      <w:r w:rsidRPr="00A92933">
        <w:rPr>
          <w:rFonts w:ascii="Times New Roman" w:eastAsia="Calibri" w:hAnsi="Times New Roman" w:cs="Times New Roman"/>
          <w:sz w:val="24"/>
          <w:szCs w:val="24"/>
        </w:rPr>
        <w:t xml:space="preserve">- реконструкция ВЛ-110кВ №137 «Майкаин-64 - </w:t>
      </w:r>
      <w:proofErr w:type="spellStart"/>
      <w:r w:rsidRPr="00A92933">
        <w:rPr>
          <w:rFonts w:ascii="Times New Roman" w:eastAsia="Calibri" w:hAnsi="Times New Roman" w:cs="Times New Roman"/>
          <w:sz w:val="24"/>
          <w:szCs w:val="24"/>
        </w:rPr>
        <w:t>Баянаул</w:t>
      </w:r>
      <w:proofErr w:type="spellEnd"/>
      <w:r w:rsidRPr="00A92933">
        <w:rPr>
          <w:rFonts w:ascii="Times New Roman" w:eastAsia="Calibri" w:hAnsi="Times New Roman" w:cs="Times New Roman"/>
          <w:sz w:val="24"/>
          <w:szCs w:val="24"/>
        </w:rPr>
        <w:t xml:space="preserve">» </w:t>
      </w:r>
      <w:proofErr w:type="gramStart"/>
      <w:r w:rsidRPr="00A92933">
        <w:rPr>
          <w:rFonts w:ascii="Times New Roman" w:eastAsia="Calibri" w:hAnsi="Times New Roman" w:cs="Times New Roman"/>
          <w:sz w:val="24"/>
          <w:szCs w:val="24"/>
        </w:rPr>
        <w:t>в  пролете</w:t>
      </w:r>
      <w:proofErr w:type="gramEnd"/>
      <w:r w:rsidRPr="00A92933">
        <w:rPr>
          <w:rFonts w:ascii="Times New Roman" w:eastAsia="Calibri" w:hAnsi="Times New Roman" w:cs="Times New Roman"/>
          <w:sz w:val="24"/>
          <w:szCs w:val="24"/>
        </w:rPr>
        <w:t xml:space="preserve"> опор №170-401;</w:t>
      </w:r>
    </w:p>
    <w:p w:rsidR="00F0162A" w:rsidRPr="00A92933" w:rsidRDefault="00F0162A" w:rsidP="00F0162A">
      <w:pPr>
        <w:spacing w:after="0" w:line="240" w:lineRule="auto"/>
        <w:ind w:firstLine="709"/>
        <w:contextualSpacing/>
        <w:rPr>
          <w:rFonts w:ascii="Times New Roman" w:eastAsia="Calibri" w:hAnsi="Times New Roman" w:cs="Times New Roman"/>
          <w:sz w:val="24"/>
          <w:szCs w:val="24"/>
        </w:rPr>
      </w:pPr>
      <w:r w:rsidRPr="00A92933">
        <w:rPr>
          <w:rFonts w:ascii="Times New Roman" w:eastAsia="Calibri" w:hAnsi="Times New Roman" w:cs="Times New Roman"/>
          <w:sz w:val="24"/>
          <w:szCs w:val="24"/>
        </w:rPr>
        <w:t xml:space="preserve">- строительство отпайки ВЛ 35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 xml:space="preserve"> № Т-28 на ПС «</w:t>
      </w:r>
      <w:proofErr w:type="spellStart"/>
      <w:r w:rsidRPr="00A92933">
        <w:rPr>
          <w:rFonts w:ascii="Times New Roman" w:eastAsia="Calibri" w:hAnsi="Times New Roman" w:cs="Times New Roman"/>
          <w:sz w:val="24"/>
          <w:szCs w:val="24"/>
        </w:rPr>
        <w:t>Кырык</w:t>
      </w:r>
      <w:proofErr w:type="spellEnd"/>
      <w:r w:rsidRPr="00A92933">
        <w:rPr>
          <w:rFonts w:ascii="Times New Roman" w:eastAsia="Calibri" w:hAnsi="Times New Roman" w:cs="Times New Roman"/>
          <w:sz w:val="24"/>
          <w:szCs w:val="24"/>
        </w:rPr>
        <w:t xml:space="preserve"> - </w:t>
      </w:r>
      <w:proofErr w:type="spellStart"/>
      <w:r w:rsidRPr="00A92933">
        <w:rPr>
          <w:rFonts w:ascii="Times New Roman" w:eastAsia="Calibri" w:hAnsi="Times New Roman" w:cs="Times New Roman"/>
          <w:sz w:val="24"/>
          <w:szCs w:val="24"/>
        </w:rPr>
        <w:t>Уй</w:t>
      </w:r>
      <w:proofErr w:type="spellEnd"/>
      <w:r w:rsidRPr="00A92933">
        <w:rPr>
          <w:rFonts w:ascii="Times New Roman" w:eastAsia="Calibri" w:hAnsi="Times New Roman" w:cs="Times New Roman"/>
          <w:sz w:val="24"/>
          <w:szCs w:val="24"/>
        </w:rPr>
        <w:t xml:space="preserve">» от ВЛ 35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 xml:space="preserve"> № 28 «Ивановка – Новотроицкая».</w:t>
      </w:r>
    </w:p>
    <w:p w:rsidR="00F0162A" w:rsidRPr="00D665E1" w:rsidRDefault="00F0162A" w:rsidP="00F0162A">
      <w:pPr>
        <w:spacing w:line="240" w:lineRule="exact"/>
        <w:ind w:firstLine="709"/>
        <w:rPr>
          <w:rFonts w:ascii="Times New Roman" w:hAnsi="Times New Roman" w:cs="Times New Roman"/>
          <w:sz w:val="24"/>
          <w:szCs w:val="24"/>
        </w:rPr>
      </w:pPr>
      <w:r w:rsidRPr="00D665E1">
        <w:rPr>
          <w:rFonts w:ascii="Times New Roman" w:hAnsi="Times New Roman" w:cs="Times New Roman"/>
          <w:sz w:val="24"/>
          <w:szCs w:val="24"/>
        </w:rPr>
        <w:t xml:space="preserve">2. Строительство, реконструкция и капитальный ремонт распределительных сетей 0,4-10 </w:t>
      </w:r>
      <w:proofErr w:type="spellStart"/>
      <w:r w:rsidRPr="00D665E1">
        <w:rPr>
          <w:rFonts w:ascii="Times New Roman" w:hAnsi="Times New Roman" w:cs="Times New Roman"/>
          <w:sz w:val="24"/>
          <w:szCs w:val="24"/>
        </w:rPr>
        <w:t>кВ</w:t>
      </w:r>
      <w:proofErr w:type="spellEnd"/>
      <w:r w:rsidRPr="00D665E1">
        <w:rPr>
          <w:rFonts w:ascii="Times New Roman" w:hAnsi="Times New Roman" w:cs="Times New Roman"/>
          <w:sz w:val="24"/>
          <w:szCs w:val="24"/>
        </w:rPr>
        <w:t>, в том числе:</w:t>
      </w:r>
    </w:p>
    <w:p w:rsidR="00F0162A" w:rsidRPr="00A92933" w:rsidRDefault="00F0162A" w:rsidP="00F0162A">
      <w:pPr>
        <w:spacing w:after="0" w:line="240" w:lineRule="auto"/>
        <w:ind w:firstLine="709"/>
        <w:contextualSpacing/>
        <w:jc w:val="both"/>
        <w:rPr>
          <w:rFonts w:ascii="Times New Roman" w:eastAsia="Calibri" w:hAnsi="Times New Roman" w:cs="Times New Roman"/>
          <w:sz w:val="24"/>
          <w:szCs w:val="24"/>
        </w:rPr>
      </w:pPr>
      <w:r w:rsidRPr="00A92933">
        <w:rPr>
          <w:rFonts w:ascii="Times New Roman" w:eastAsia="Calibri" w:hAnsi="Times New Roman" w:cs="Times New Roman"/>
          <w:sz w:val="24"/>
          <w:szCs w:val="24"/>
        </w:rPr>
        <w:t xml:space="preserve">- капитальный ремонт КТП, ТП 6-10/0,4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w:t>
      </w:r>
    </w:p>
    <w:p w:rsidR="00F0162A" w:rsidRPr="00A92933" w:rsidRDefault="00F0162A" w:rsidP="00F0162A">
      <w:pPr>
        <w:spacing w:after="0" w:line="240" w:lineRule="auto"/>
        <w:ind w:firstLine="709"/>
        <w:contextualSpacing/>
        <w:jc w:val="both"/>
        <w:rPr>
          <w:rFonts w:ascii="Times New Roman" w:eastAsia="Calibri" w:hAnsi="Times New Roman" w:cs="Times New Roman"/>
          <w:sz w:val="24"/>
          <w:szCs w:val="24"/>
        </w:rPr>
      </w:pPr>
      <w:r w:rsidRPr="00A92933">
        <w:rPr>
          <w:rFonts w:ascii="Times New Roman" w:eastAsia="Calibri" w:hAnsi="Times New Roman" w:cs="Times New Roman"/>
          <w:sz w:val="24"/>
          <w:szCs w:val="24"/>
        </w:rPr>
        <w:t xml:space="preserve">- строительство ВЛ-0,4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w:t>
      </w:r>
    </w:p>
    <w:p w:rsidR="00F0162A" w:rsidRPr="00A92933" w:rsidRDefault="00F0162A" w:rsidP="00F0162A">
      <w:pPr>
        <w:spacing w:after="0" w:line="240" w:lineRule="auto"/>
        <w:ind w:firstLine="709"/>
        <w:contextualSpacing/>
        <w:jc w:val="both"/>
        <w:rPr>
          <w:rFonts w:ascii="Times New Roman" w:eastAsia="Calibri" w:hAnsi="Times New Roman" w:cs="Times New Roman"/>
          <w:sz w:val="24"/>
          <w:szCs w:val="24"/>
        </w:rPr>
      </w:pPr>
      <w:r w:rsidRPr="00A92933">
        <w:rPr>
          <w:rFonts w:ascii="Times New Roman" w:eastAsia="Calibri" w:hAnsi="Times New Roman" w:cs="Times New Roman"/>
          <w:sz w:val="24"/>
          <w:szCs w:val="24"/>
        </w:rPr>
        <w:t xml:space="preserve">- реконструкция ВЛ-10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w:t>
      </w:r>
    </w:p>
    <w:p w:rsidR="00F0162A" w:rsidRPr="00A92933" w:rsidRDefault="00F0162A" w:rsidP="00F0162A">
      <w:pPr>
        <w:spacing w:after="0" w:line="240" w:lineRule="auto"/>
        <w:ind w:firstLine="709"/>
        <w:contextualSpacing/>
        <w:jc w:val="both"/>
        <w:rPr>
          <w:rFonts w:ascii="Times New Roman" w:eastAsia="Calibri" w:hAnsi="Times New Roman" w:cs="Times New Roman"/>
          <w:sz w:val="24"/>
          <w:szCs w:val="24"/>
        </w:rPr>
      </w:pPr>
      <w:r w:rsidRPr="00A92933">
        <w:rPr>
          <w:rFonts w:ascii="Times New Roman" w:eastAsia="Calibri" w:hAnsi="Times New Roman" w:cs="Times New Roman"/>
          <w:sz w:val="24"/>
          <w:szCs w:val="24"/>
        </w:rPr>
        <w:t xml:space="preserve">- строительство КЛ-10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w:t>
      </w:r>
    </w:p>
    <w:p w:rsidR="00F0162A" w:rsidRDefault="00F0162A" w:rsidP="00F0162A">
      <w:pPr>
        <w:spacing w:after="0" w:line="240" w:lineRule="auto"/>
        <w:ind w:firstLine="709"/>
        <w:contextualSpacing/>
        <w:jc w:val="both"/>
        <w:rPr>
          <w:rFonts w:ascii="Times New Roman" w:eastAsia="Calibri" w:hAnsi="Times New Roman" w:cs="Times New Roman"/>
          <w:sz w:val="24"/>
          <w:szCs w:val="24"/>
        </w:rPr>
      </w:pPr>
      <w:r w:rsidRPr="00A92933">
        <w:rPr>
          <w:rFonts w:ascii="Times New Roman" w:eastAsia="Calibri" w:hAnsi="Times New Roman" w:cs="Times New Roman"/>
          <w:sz w:val="24"/>
          <w:szCs w:val="24"/>
        </w:rPr>
        <w:t>- строительство/ре</w:t>
      </w:r>
      <w:r>
        <w:rPr>
          <w:rFonts w:ascii="Times New Roman" w:eastAsia="Calibri" w:hAnsi="Times New Roman" w:cs="Times New Roman"/>
          <w:sz w:val="24"/>
          <w:szCs w:val="24"/>
        </w:rPr>
        <w:t xml:space="preserve">конструкция КТП, ТП 6-10/0,4 </w:t>
      </w:r>
      <w:proofErr w:type="spellStart"/>
      <w:r>
        <w:rPr>
          <w:rFonts w:ascii="Times New Roman" w:eastAsia="Calibri" w:hAnsi="Times New Roman" w:cs="Times New Roman"/>
          <w:sz w:val="24"/>
          <w:szCs w:val="24"/>
        </w:rPr>
        <w:t>кВ.</w:t>
      </w:r>
      <w:proofErr w:type="spellEnd"/>
    </w:p>
    <w:p w:rsidR="00F0162A" w:rsidRPr="00A92933" w:rsidRDefault="00F0162A" w:rsidP="00F0162A">
      <w:pPr>
        <w:spacing w:after="0" w:line="240" w:lineRule="auto"/>
        <w:ind w:firstLine="709"/>
        <w:contextualSpacing/>
        <w:jc w:val="both"/>
        <w:rPr>
          <w:rFonts w:ascii="Times New Roman" w:eastAsia="Calibri" w:hAnsi="Times New Roman" w:cs="Times New Roman"/>
          <w:sz w:val="24"/>
          <w:szCs w:val="24"/>
        </w:rPr>
      </w:pPr>
    </w:p>
    <w:p w:rsidR="00F0162A" w:rsidRPr="00D665E1" w:rsidRDefault="00F0162A" w:rsidP="00F0162A">
      <w:pPr>
        <w:spacing w:line="240" w:lineRule="exact"/>
        <w:ind w:firstLine="709"/>
        <w:jc w:val="both"/>
        <w:rPr>
          <w:rFonts w:ascii="Times New Roman" w:hAnsi="Times New Roman" w:cs="Times New Roman"/>
          <w:b/>
          <w:sz w:val="24"/>
          <w:szCs w:val="24"/>
        </w:rPr>
      </w:pPr>
      <w:r w:rsidRPr="00D665E1">
        <w:rPr>
          <w:rFonts w:ascii="Times New Roman" w:hAnsi="Times New Roman" w:cs="Times New Roman"/>
          <w:b/>
          <w:sz w:val="24"/>
          <w:szCs w:val="24"/>
        </w:rPr>
        <w:t>Мероприятия инвестиционной программы 2023 года, перенесенные на 2024 год по причинам, не зависящим от субъекта, в том числе:</w:t>
      </w:r>
    </w:p>
    <w:p w:rsidR="00F0162A" w:rsidRPr="00A92933" w:rsidRDefault="00F0162A" w:rsidP="00F0162A">
      <w:pPr>
        <w:spacing w:after="0" w:line="240" w:lineRule="auto"/>
        <w:ind w:firstLine="709"/>
        <w:jc w:val="both"/>
        <w:rPr>
          <w:rFonts w:ascii="Times New Roman" w:eastAsia="Calibri" w:hAnsi="Times New Roman" w:cs="Times New Roman"/>
          <w:sz w:val="24"/>
          <w:szCs w:val="24"/>
        </w:rPr>
      </w:pPr>
      <w:r w:rsidRPr="00A92933">
        <w:rPr>
          <w:rFonts w:ascii="Times New Roman" w:eastAsia="Calibri" w:hAnsi="Times New Roman" w:cs="Times New Roman"/>
          <w:sz w:val="24"/>
          <w:szCs w:val="24"/>
        </w:rPr>
        <w:t xml:space="preserve">1.1. Строительство ВЛ-35 </w:t>
      </w:r>
      <w:proofErr w:type="spellStart"/>
      <w:r w:rsidRPr="00A92933">
        <w:rPr>
          <w:rFonts w:ascii="Times New Roman" w:eastAsia="Calibri" w:hAnsi="Times New Roman" w:cs="Times New Roman"/>
          <w:sz w:val="24"/>
          <w:szCs w:val="24"/>
        </w:rPr>
        <w:t>кВ</w:t>
      </w:r>
      <w:proofErr w:type="spellEnd"/>
      <w:r w:rsidRPr="00A92933">
        <w:rPr>
          <w:rFonts w:ascii="Times New Roman" w:eastAsia="Calibri" w:hAnsi="Times New Roman" w:cs="Times New Roman"/>
          <w:sz w:val="24"/>
          <w:szCs w:val="24"/>
        </w:rPr>
        <w:t xml:space="preserve"> №32 «Кызыл-</w:t>
      </w:r>
      <w:proofErr w:type="spellStart"/>
      <w:r w:rsidRPr="00A92933">
        <w:rPr>
          <w:rFonts w:ascii="Times New Roman" w:eastAsia="Calibri" w:hAnsi="Times New Roman" w:cs="Times New Roman"/>
          <w:sz w:val="24"/>
          <w:szCs w:val="24"/>
        </w:rPr>
        <w:t>курома</w:t>
      </w:r>
      <w:proofErr w:type="spellEnd"/>
      <w:r w:rsidRPr="00A92933">
        <w:rPr>
          <w:rFonts w:ascii="Times New Roman" w:eastAsia="Calibri" w:hAnsi="Times New Roman" w:cs="Times New Roman"/>
          <w:sz w:val="24"/>
          <w:szCs w:val="24"/>
        </w:rPr>
        <w:t>-Белогорье».</w:t>
      </w:r>
    </w:p>
    <w:p w:rsidR="00F0162A" w:rsidRPr="00A92933" w:rsidRDefault="00F0162A" w:rsidP="00F0162A">
      <w:pPr>
        <w:spacing w:after="0" w:line="240" w:lineRule="auto"/>
        <w:ind w:firstLine="709"/>
        <w:jc w:val="both"/>
        <w:rPr>
          <w:rFonts w:ascii="Times New Roman" w:eastAsia="Calibri" w:hAnsi="Times New Roman" w:cs="Times New Roman"/>
          <w:sz w:val="24"/>
          <w:szCs w:val="24"/>
        </w:rPr>
      </w:pPr>
      <w:r w:rsidRPr="00A92933">
        <w:rPr>
          <w:rFonts w:ascii="Times New Roman" w:eastAsia="Calibri" w:hAnsi="Times New Roman" w:cs="Times New Roman"/>
          <w:sz w:val="24"/>
          <w:szCs w:val="24"/>
        </w:rPr>
        <w:t xml:space="preserve">1.2. Строительство ПС 110/10кВ «Северная -городская», </w:t>
      </w:r>
      <w:proofErr w:type="spellStart"/>
      <w:r w:rsidRPr="00A92933">
        <w:rPr>
          <w:rFonts w:ascii="Times New Roman" w:eastAsia="Calibri" w:hAnsi="Times New Roman" w:cs="Times New Roman"/>
          <w:sz w:val="24"/>
          <w:szCs w:val="24"/>
        </w:rPr>
        <w:t>двухцепной</w:t>
      </w:r>
      <w:proofErr w:type="spellEnd"/>
      <w:r w:rsidRPr="00A92933">
        <w:rPr>
          <w:rFonts w:ascii="Times New Roman" w:eastAsia="Calibri" w:hAnsi="Times New Roman" w:cs="Times New Roman"/>
          <w:sz w:val="24"/>
          <w:szCs w:val="24"/>
        </w:rPr>
        <w:t xml:space="preserve"> ВЛ-110кВ «ПС Промышленная - ПС Северная-городская» и монтаж двух ячеек 110кВ на ПС 220/110кВ «Промышленная».</w:t>
      </w:r>
    </w:p>
    <w:p w:rsidR="00F0162A" w:rsidRPr="00A92933" w:rsidRDefault="00F0162A" w:rsidP="00F0162A">
      <w:pPr>
        <w:spacing w:after="0" w:line="240" w:lineRule="auto"/>
        <w:ind w:firstLine="709"/>
        <w:jc w:val="both"/>
        <w:rPr>
          <w:rFonts w:ascii="Times New Roman" w:eastAsia="Calibri" w:hAnsi="Times New Roman" w:cs="Times New Roman"/>
          <w:sz w:val="24"/>
          <w:szCs w:val="24"/>
        </w:rPr>
      </w:pPr>
      <w:r w:rsidRPr="00A92933">
        <w:rPr>
          <w:rFonts w:ascii="Times New Roman" w:eastAsia="Calibri" w:hAnsi="Times New Roman" w:cs="Times New Roman"/>
          <w:sz w:val="24"/>
          <w:szCs w:val="24"/>
        </w:rPr>
        <w:t xml:space="preserve">1.3. Капитальный ремонт силовых трансформаторов 35-110 </w:t>
      </w:r>
      <w:proofErr w:type="spellStart"/>
      <w:r w:rsidRPr="00A92933">
        <w:rPr>
          <w:rFonts w:ascii="Times New Roman" w:eastAsia="Calibri" w:hAnsi="Times New Roman" w:cs="Times New Roman"/>
          <w:sz w:val="24"/>
          <w:szCs w:val="24"/>
        </w:rPr>
        <w:t>кВ.</w:t>
      </w:r>
      <w:proofErr w:type="spellEnd"/>
    </w:p>
    <w:p w:rsidR="00F0162A" w:rsidRPr="00A92933" w:rsidRDefault="00F0162A" w:rsidP="00F0162A">
      <w:pPr>
        <w:spacing w:after="0" w:line="240" w:lineRule="auto"/>
        <w:ind w:firstLine="709"/>
        <w:jc w:val="both"/>
        <w:rPr>
          <w:rFonts w:ascii="Times New Roman" w:eastAsia="Calibri" w:hAnsi="Times New Roman" w:cs="Times New Roman"/>
          <w:sz w:val="24"/>
          <w:szCs w:val="24"/>
        </w:rPr>
      </w:pPr>
      <w:r w:rsidRPr="00A92933">
        <w:rPr>
          <w:rFonts w:ascii="Times New Roman" w:eastAsia="Calibri" w:hAnsi="Times New Roman" w:cs="Times New Roman"/>
          <w:sz w:val="24"/>
          <w:szCs w:val="24"/>
        </w:rPr>
        <w:t>2. Создание цифровой телекоммуникационной сети.</w:t>
      </w:r>
    </w:p>
    <w:p w:rsidR="00F0162A" w:rsidRPr="00A92933" w:rsidRDefault="00F0162A" w:rsidP="00F0162A">
      <w:pPr>
        <w:spacing w:after="0" w:line="240" w:lineRule="auto"/>
        <w:ind w:firstLine="709"/>
        <w:contextualSpacing/>
        <w:jc w:val="both"/>
        <w:rPr>
          <w:rFonts w:ascii="Times New Roman" w:eastAsia="Calibri" w:hAnsi="Times New Roman" w:cs="Times New Roman"/>
          <w:sz w:val="24"/>
          <w:szCs w:val="24"/>
        </w:rPr>
      </w:pPr>
      <w:r w:rsidRPr="00A92933">
        <w:rPr>
          <w:rFonts w:ascii="Times New Roman" w:eastAsia="Calibri" w:hAnsi="Times New Roman" w:cs="Times New Roman"/>
          <w:sz w:val="24"/>
          <w:szCs w:val="24"/>
        </w:rPr>
        <w:t>3. Установка приборов учета и измерений.</w:t>
      </w:r>
    </w:p>
    <w:p w:rsidR="00F0162A" w:rsidRDefault="00F0162A" w:rsidP="00F0162A">
      <w:pPr>
        <w:spacing w:after="0" w:line="240" w:lineRule="auto"/>
        <w:ind w:firstLine="709"/>
        <w:contextualSpacing/>
        <w:jc w:val="both"/>
        <w:rPr>
          <w:rFonts w:ascii="Times New Roman" w:eastAsia="Calibri" w:hAnsi="Times New Roman" w:cs="Times New Roman"/>
          <w:sz w:val="24"/>
          <w:szCs w:val="24"/>
        </w:rPr>
      </w:pPr>
      <w:r w:rsidRPr="00A92933">
        <w:rPr>
          <w:rFonts w:ascii="Times New Roman" w:eastAsia="Calibri" w:hAnsi="Times New Roman" w:cs="Times New Roman"/>
          <w:sz w:val="24"/>
          <w:szCs w:val="24"/>
        </w:rPr>
        <w:t xml:space="preserve">4. Реконструкция распределительных сетей 0,4-10 </w:t>
      </w:r>
      <w:proofErr w:type="spellStart"/>
      <w:r w:rsidRPr="00A92933">
        <w:rPr>
          <w:rFonts w:ascii="Times New Roman" w:eastAsia="Calibri" w:hAnsi="Times New Roman" w:cs="Times New Roman"/>
          <w:sz w:val="24"/>
          <w:szCs w:val="24"/>
        </w:rPr>
        <w:t>кВ.</w:t>
      </w:r>
      <w:proofErr w:type="spellEnd"/>
    </w:p>
    <w:p w:rsidR="00F0162A" w:rsidRDefault="00F0162A" w:rsidP="00F0162A">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5. </w:t>
      </w:r>
      <w:r w:rsidRPr="00A92933">
        <w:rPr>
          <w:rFonts w:ascii="Times New Roman" w:eastAsia="Calibri" w:hAnsi="Times New Roman" w:cs="Times New Roman"/>
          <w:sz w:val="24"/>
          <w:szCs w:val="24"/>
        </w:rPr>
        <w:t>Реконструкция и развитие производственных зданий и сооружений.</w:t>
      </w:r>
    </w:p>
    <w:p w:rsidR="00F0162A" w:rsidRDefault="00F0162A" w:rsidP="00F0162A">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6. </w:t>
      </w:r>
      <w:r w:rsidRPr="00A92933">
        <w:rPr>
          <w:rFonts w:ascii="Times New Roman" w:eastAsia="Calibri" w:hAnsi="Times New Roman" w:cs="Times New Roman"/>
          <w:sz w:val="24"/>
          <w:szCs w:val="24"/>
        </w:rPr>
        <w:t xml:space="preserve">Приобретение технологического оборудования, </w:t>
      </w:r>
      <w:proofErr w:type="spellStart"/>
      <w:r w:rsidRPr="00A92933">
        <w:rPr>
          <w:rFonts w:ascii="Times New Roman" w:eastAsia="Calibri" w:hAnsi="Times New Roman" w:cs="Times New Roman"/>
          <w:sz w:val="24"/>
          <w:szCs w:val="24"/>
        </w:rPr>
        <w:t>спецмеханизмов</w:t>
      </w:r>
      <w:proofErr w:type="spellEnd"/>
      <w:r w:rsidRPr="00A92933">
        <w:rPr>
          <w:rFonts w:ascii="Times New Roman" w:eastAsia="Calibri" w:hAnsi="Times New Roman" w:cs="Times New Roman"/>
          <w:sz w:val="24"/>
          <w:szCs w:val="24"/>
        </w:rPr>
        <w:t xml:space="preserve"> и других объектов основных средств.</w:t>
      </w:r>
    </w:p>
    <w:p w:rsidR="00F0162A" w:rsidRPr="00A92933" w:rsidRDefault="00F0162A" w:rsidP="00F0162A">
      <w:pPr>
        <w:spacing w:after="0" w:line="240" w:lineRule="auto"/>
        <w:ind w:firstLine="709"/>
        <w:contextualSpacing/>
        <w:jc w:val="both"/>
        <w:rPr>
          <w:rFonts w:ascii="Times New Roman" w:eastAsia="Calibri" w:hAnsi="Times New Roman" w:cs="Times New Roman"/>
          <w:sz w:val="24"/>
          <w:szCs w:val="24"/>
        </w:rPr>
      </w:pPr>
    </w:p>
    <w:p w:rsidR="00F0162A" w:rsidRPr="00D665E1" w:rsidRDefault="00F0162A" w:rsidP="00F0162A">
      <w:pPr>
        <w:spacing w:line="240" w:lineRule="exact"/>
        <w:ind w:firstLine="709"/>
        <w:rPr>
          <w:rFonts w:ascii="Times New Roman" w:hAnsi="Times New Roman" w:cs="Times New Roman"/>
          <w:sz w:val="24"/>
          <w:szCs w:val="24"/>
        </w:rPr>
      </w:pPr>
      <w:r w:rsidRPr="00D41244">
        <w:rPr>
          <w:rFonts w:ascii="Times New Roman" w:hAnsi="Times New Roman" w:cs="Times New Roman"/>
          <w:sz w:val="24"/>
          <w:szCs w:val="24"/>
        </w:rPr>
        <w:t>Фактическое выполнение инвестиций за 2024 год – 3 185,4 млн. тенге без НДС.</w:t>
      </w:r>
    </w:p>
    <w:p w:rsidR="007D7196" w:rsidRDefault="007D7196"/>
    <w:p w:rsidR="00512AD5" w:rsidRDefault="00512AD5"/>
    <w:p w:rsidR="00512AD5" w:rsidRDefault="00512AD5"/>
    <w:p w:rsidR="00512AD5" w:rsidRDefault="00512AD5"/>
    <w:p w:rsidR="00F0162A" w:rsidRDefault="00F0162A">
      <w:pPr>
        <w:sectPr w:rsidR="00F0162A" w:rsidSect="00F0162A">
          <w:pgSz w:w="11906" w:h="16838"/>
          <w:pgMar w:top="567" w:right="567" w:bottom="567" w:left="1134" w:header="709" w:footer="709" w:gutter="0"/>
          <w:cols w:space="708"/>
          <w:docGrid w:linePitch="360"/>
        </w:sectPr>
      </w:pPr>
    </w:p>
    <w:p w:rsidR="00512AD5" w:rsidRDefault="00512AD5">
      <w:r>
        <w:rPr>
          <w:noProof/>
          <w:lang w:eastAsia="ru-RU"/>
        </w:rPr>
        <w:lastRenderedPageBreak/>
        <w:drawing>
          <wp:inline distT="0" distB="0" distL="0" distR="0">
            <wp:extent cx="9296400" cy="6579792"/>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 ИП.png"/>
                    <pic:cNvPicPr/>
                  </pic:nvPicPr>
                  <pic:blipFill>
                    <a:blip r:embed="rId7">
                      <a:extLst>
                        <a:ext uri="{28A0092B-C50C-407E-A947-70E740481C1C}">
                          <a14:useLocalDpi xmlns:a14="http://schemas.microsoft.com/office/drawing/2010/main" val="0"/>
                        </a:ext>
                      </a:extLst>
                    </a:blip>
                    <a:stretch>
                      <a:fillRect/>
                    </a:stretch>
                  </pic:blipFill>
                  <pic:spPr>
                    <a:xfrm>
                      <a:off x="0" y="0"/>
                      <a:ext cx="9305339" cy="6586119"/>
                    </a:xfrm>
                    <a:prstGeom prst="rect">
                      <a:avLst/>
                    </a:prstGeom>
                  </pic:spPr>
                </pic:pic>
              </a:graphicData>
            </a:graphic>
          </wp:inline>
        </w:drawing>
      </w:r>
    </w:p>
    <w:p w:rsidR="00512AD5" w:rsidRDefault="00512AD5">
      <w:r>
        <w:rPr>
          <w:noProof/>
          <w:lang w:eastAsia="ru-RU"/>
        </w:rPr>
        <w:lastRenderedPageBreak/>
        <w:drawing>
          <wp:inline distT="0" distB="0" distL="0" distR="0">
            <wp:extent cx="9588676" cy="673417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 ИП.png"/>
                    <pic:cNvPicPr/>
                  </pic:nvPicPr>
                  <pic:blipFill>
                    <a:blip r:embed="rId8">
                      <a:extLst>
                        <a:ext uri="{28A0092B-C50C-407E-A947-70E740481C1C}">
                          <a14:useLocalDpi xmlns:a14="http://schemas.microsoft.com/office/drawing/2010/main" val="0"/>
                        </a:ext>
                      </a:extLst>
                    </a:blip>
                    <a:stretch>
                      <a:fillRect/>
                    </a:stretch>
                  </pic:blipFill>
                  <pic:spPr>
                    <a:xfrm>
                      <a:off x="0" y="0"/>
                      <a:ext cx="9594993" cy="6738612"/>
                    </a:xfrm>
                    <a:prstGeom prst="rect">
                      <a:avLst/>
                    </a:prstGeom>
                  </pic:spPr>
                </pic:pic>
              </a:graphicData>
            </a:graphic>
          </wp:inline>
        </w:drawing>
      </w:r>
    </w:p>
    <w:p w:rsidR="00512AD5" w:rsidRDefault="00512AD5" w:rsidP="00512AD5">
      <w:pPr>
        <w:ind w:left="-426" w:right="-31"/>
      </w:pPr>
      <w:r>
        <w:rPr>
          <w:noProof/>
          <w:lang w:eastAsia="ru-RU"/>
        </w:rPr>
        <w:lastRenderedPageBreak/>
        <w:drawing>
          <wp:inline distT="0" distB="0" distL="0" distR="0">
            <wp:extent cx="9747194" cy="6819900"/>
            <wp:effectExtent l="0" t="0" r="698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3 ИП.png"/>
                    <pic:cNvPicPr/>
                  </pic:nvPicPr>
                  <pic:blipFill>
                    <a:blip r:embed="rId9">
                      <a:extLst>
                        <a:ext uri="{28A0092B-C50C-407E-A947-70E740481C1C}">
                          <a14:useLocalDpi xmlns:a14="http://schemas.microsoft.com/office/drawing/2010/main" val="0"/>
                        </a:ext>
                      </a:extLst>
                    </a:blip>
                    <a:stretch>
                      <a:fillRect/>
                    </a:stretch>
                  </pic:blipFill>
                  <pic:spPr>
                    <a:xfrm>
                      <a:off x="0" y="0"/>
                      <a:ext cx="9755703" cy="6825853"/>
                    </a:xfrm>
                    <a:prstGeom prst="rect">
                      <a:avLst/>
                    </a:prstGeom>
                  </pic:spPr>
                </pic:pic>
              </a:graphicData>
            </a:graphic>
          </wp:inline>
        </w:drawing>
      </w:r>
    </w:p>
    <w:p w:rsidR="00512AD5" w:rsidRDefault="00512AD5" w:rsidP="00512AD5">
      <w:pPr>
        <w:ind w:left="-284"/>
      </w:pPr>
      <w:r>
        <w:rPr>
          <w:noProof/>
          <w:lang w:eastAsia="ru-RU"/>
        </w:rPr>
        <w:lastRenderedPageBreak/>
        <w:drawing>
          <wp:inline distT="0" distB="0" distL="0" distR="0">
            <wp:extent cx="9748830" cy="6838950"/>
            <wp:effectExtent l="0" t="0" r="508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4 ИП.png"/>
                    <pic:cNvPicPr/>
                  </pic:nvPicPr>
                  <pic:blipFill>
                    <a:blip r:embed="rId10">
                      <a:extLst>
                        <a:ext uri="{28A0092B-C50C-407E-A947-70E740481C1C}">
                          <a14:useLocalDpi xmlns:a14="http://schemas.microsoft.com/office/drawing/2010/main" val="0"/>
                        </a:ext>
                      </a:extLst>
                    </a:blip>
                    <a:stretch>
                      <a:fillRect/>
                    </a:stretch>
                  </pic:blipFill>
                  <pic:spPr>
                    <a:xfrm>
                      <a:off x="0" y="0"/>
                      <a:ext cx="9757890" cy="6845306"/>
                    </a:xfrm>
                    <a:prstGeom prst="rect">
                      <a:avLst/>
                    </a:prstGeom>
                  </pic:spPr>
                </pic:pic>
              </a:graphicData>
            </a:graphic>
          </wp:inline>
        </w:drawing>
      </w:r>
    </w:p>
    <w:p w:rsidR="00512AD5" w:rsidRDefault="00512AD5"/>
    <w:p w:rsidR="00512AD5" w:rsidRDefault="00512AD5">
      <w:r>
        <w:rPr>
          <w:noProof/>
          <w:lang w:eastAsia="ru-RU"/>
        </w:rPr>
        <w:drawing>
          <wp:inline distT="0" distB="0" distL="0" distR="0">
            <wp:extent cx="9251950" cy="6510655"/>
            <wp:effectExtent l="0" t="0" r="6350" b="444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5 ИП.png"/>
                    <pic:cNvPicPr/>
                  </pic:nvPicPr>
                  <pic:blipFill>
                    <a:blip r:embed="rId11">
                      <a:extLst>
                        <a:ext uri="{28A0092B-C50C-407E-A947-70E740481C1C}">
                          <a14:useLocalDpi xmlns:a14="http://schemas.microsoft.com/office/drawing/2010/main" val="0"/>
                        </a:ext>
                      </a:extLst>
                    </a:blip>
                    <a:stretch>
                      <a:fillRect/>
                    </a:stretch>
                  </pic:blipFill>
                  <pic:spPr>
                    <a:xfrm>
                      <a:off x="0" y="0"/>
                      <a:ext cx="9251950" cy="6510655"/>
                    </a:xfrm>
                    <a:prstGeom prst="rect">
                      <a:avLst/>
                    </a:prstGeom>
                  </pic:spPr>
                </pic:pic>
              </a:graphicData>
            </a:graphic>
          </wp:inline>
        </w:drawing>
      </w:r>
    </w:p>
    <w:p w:rsidR="00512AD5" w:rsidRDefault="00512AD5">
      <w:r>
        <w:rPr>
          <w:noProof/>
          <w:lang w:eastAsia="ru-RU"/>
        </w:rPr>
        <w:lastRenderedPageBreak/>
        <w:drawing>
          <wp:inline distT="0" distB="0" distL="0" distR="0">
            <wp:extent cx="9251950" cy="6543040"/>
            <wp:effectExtent l="0" t="0" r="635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6 ИП.png"/>
                    <pic:cNvPicPr/>
                  </pic:nvPicPr>
                  <pic:blipFill>
                    <a:blip r:embed="rId12">
                      <a:extLst>
                        <a:ext uri="{28A0092B-C50C-407E-A947-70E740481C1C}">
                          <a14:useLocalDpi xmlns:a14="http://schemas.microsoft.com/office/drawing/2010/main" val="0"/>
                        </a:ext>
                      </a:extLst>
                    </a:blip>
                    <a:stretch>
                      <a:fillRect/>
                    </a:stretch>
                  </pic:blipFill>
                  <pic:spPr>
                    <a:xfrm>
                      <a:off x="0" y="0"/>
                      <a:ext cx="9251950" cy="6543040"/>
                    </a:xfrm>
                    <a:prstGeom prst="rect">
                      <a:avLst/>
                    </a:prstGeom>
                  </pic:spPr>
                </pic:pic>
              </a:graphicData>
            </a:graphic>
          </wp:inline>
        </w:drawing>
      </w:r>
    </w:p>
    <w:p w:rsidR="00512AD5" w:rsidRDefault="00512AD5">
      <w:pPr>
        <w:rPr>
          <w:noProof/>
          <w:lang w:eastAsia="ru-RU"/>
        </w:rPr>
      </w:pPr>
    </w:p>
    <w:p w:rsidR="00512AD5" w:rsidRDefault="00512AD5">
      <w:r>
        <w:rPr>
          <w:noProof/>
          <w:lang w:eastAsia="ru-RU"/>
        </w:rPr>
        <w:lastRenderedPageBreak/>
        <w:drawing>
          <wp:inline distT="0" distB="0" distL="0" distR="0">
            <wp:extent cx="9251950" cy="6544945"/>
            <wp:effectExtent l="0" t="0" r="6350" b="825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7 ИП.png"/>
                    <pic:cNvPicPr/>
                  </pic:nvPicPr>
                  <pic:blipFill>
                    <a:blip r:embed="rId13">
                      <a:extLst>
                        <a:ext uri="{28A0092B-C50C-407E-A947-70E740481C1C}">
                          <a14:useLocalDpi xmlns:a14="http://schemas.microsoft.com/office/drawing/2010/main" val="0"/>
                        </a:ext>
                      </a:extLst>
                    </a:blip>
                    <a:stretch>
                      <a:fillRect/>
                    </a:stretch>
                  </pic:blipFill>
                  <pic:spPr>
                    <a:xfrm>
                      <a:off x="0" y="0"/>
                      <a:ext cx="9251950" cy="6544945"/>
                    </a:xfrm>
                    <a:prstGeom prst="rect">
                      <a:avLst/>
                    </a:prstGeom>
                  </pic:spPr>
                </pic:pic>
              </a:graphicData>
            </a:graphic>
          </wp:inline>
        </w:drawing>
      </w:r>
    </w:p>
    <w:p w:rsidR="00512AD5" w:rsidRDefault="00512AD5"/>
    <w:p w:rsidR="00512AD5" w:rsidRDefault="00512AD5">
      <w:r>
        <w:rPr>
          <w:noProof/>
          <w:lang w:eastAsia="ru-RU"/>
        </w:rPr>
        <w:lastRenderedPageBreak/>
        <w:drawing>
          <wp:inline distT="0" distB="0" distL="0" distR="0">
            <wp:extent cx="9251950" cy="6519545"/>
            <wp:effectExtent l="0" t="0" r="635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8 ИП.png"/>
                    <pic:cNvPicPr/>
                  </pic:nvPicPr>
                  <pic:blipFill>
                    <a:blip r:embed="rId14">
                      <a:extLst>
                        <a:ext uri="{28A0092B-C50C-407E-A947-70E740481C1C}">
                          <a14:useLocalDpi xmlns:a14="http://schemas.microsoft.com/office/drawing/2010/main" val="0"/>
                        </a:ext>
                      </a:extLst>
                    </a:blip>
                    <a:stretch>
                      <a:fillRect/>
                    </a:stretch>
                  </pic:blipFill>
                  <pic:spPr>
                    <a:xfrm>
                      <a:off x="0" y="0"/>
                      <a:ext cx="9251950" cy="6519545"/>
                    </a:xfrm>
                    <a:prstGeom prst="rect">
                      <a:avLst/>
                    </a:prstGeom>
                  </pic:spPr>
                </pic:pic>
              </a:graphicData>
            </a:graphic>
          </wp:inline>
        </w:drawing>
      </w:r>
    </w:p>
    <w:p w:rsidR="00512AD5" w:rsidRDefault="00512AD5"/>
    <w:p w:rsidR="00512AD5" w:rsidRDefault="00512AD5">
      <w:pPr>
        <w:sectPr w:rsidR="00512AD5" w:rsidSect="00512AD5">
          <w:pgSz w:w="16838" w:h="11906" w:orient="landscape"/>
          <w:pgMar w:top="284" w:right="1134" w:bottom="851" w:left="1134" w:header="709" w:footer="709" w:gutter="0"/>
          <w:cols w:space="708"/>
          <w:docGrid w:linePitch="360"/>
        </w:sectPr>
      </w:pPr>
    </w:p>
    <w:p w:rsidR="00512AD5" w:rsidRDefault="00512AD5" w:rsidP="00512AD5">
      <w:pPr>
        <w:ind w:left="1134"/>
      </w:pPr>
    </w:p>
    <w:p w:rsidR="00F0162A" w:rsidRDefault="00F0162A" w:rsidP="00F0162A">
      <w:pPr>
        <w:pStyle w:val="a3"/>
        <w:numPr>
          <w:ilvl w:val="0"/>
          <w:numId w:val="2"/>
        </w:numPr>
        <w:spacing w:line="240" w:lineRule="auto"/>
        <w:rPr>
          <w:rFonts w:ascii="Times New Roman" w:hAnsi="Times New Roman" w:cs="Times New Roman"/>
          <w:b/>
          <w:sz w:val="24"/>
          <w:szCs w:val="24"/>
        </w:rPr>
      </w:pPr>
      <w:r w:rsidRPr="00A92933">
        <w:rPr>
          <w:rFonts w:ascii="Times New Roman" w:hAnsi="Times New Roman" w:cs="Times New Roman"/>
          <w:b/>
          <w:sz w:val="24"/>
          <w:szCs w:val="24"/>
        </w:rPr>
        <w:t>О постатейном исполнении утвержденной тарифной сметы</w:t>
      </w:r>
    </w:p>
    <w:p w:rsidR="00F0162A" w:rsidRPr="0032332E" w:rsidRDefault="00F0162A" w:rsidP="00F0162A">
      <w:pPr>
        <w:spacing w:line="240" w:lineRule="auto"/>
        <w:jc w:val="center"/>
        <w:rPr>
          <w:rFonts w:ascii="Times New Roman" w:hAnsi="Times New Roman" w:cs="Times New Roman"/>
          <w:b/>
          <w:sz w:val="24"/>
          <w:szCs w:val="24"/>
        </w:rPr>
      </w:pPr>
      <w:r w:rsidRPr="0032332E">
        <w:rPr>
          <w:rFonts w:ascii="Times New Roman" w:hAnsi="Times New Roman" w:cs="Times New Roman"/>
          <w:b/>
          <w:sz w:val="24"/>
          <w:szCs w:val="24"/>
        </w:rPr>
        <w:t xml:space="preserve">Тарифная смета на услуги </w:t>
      </w:r>
      <w:r w:rsidRPr="0032332E">
        <w:rPr>
          <w:rFonts w:ascii="Times New Roman" w:hAnsi="Times New Roman" w:cs="Times New Roman"/>
          <w:b/>
          <w:sz w:val="24"/>
          <w:szCs w:val="24"/>
        </w:rPr>
        <w:br/>
        <w:t xml:space="preserve">АО «Павлодарская Распределительная Электросетевая Компания» </w:t>
      </w:r>
      <w:r w:rsidRPr="0032332E">
        <w:rPr>
          <w:rFonts w:ascii="Times New Roman" w:hAnsi="Times New Roman" w:cs="Times New Roman"/>
          <w:b/>
          <w:sz w:val="24"/>
          <w:szCs w:val="24"/>
        </w:rPr>
        <w:br/>
        <w:t xml:space="preserve">по передаче и распределению электрической энергии </w:t>
      </w:r>
      <w:r w:rsidRPr="0032332E">
        <w:rPr>
          <w:rFonts w:ascii="Times New Roman" w:hAnsi="Times New Roman" w:cs="Times New Roman"/>
          <w:b/>
          <w:sz w:val="24"/>
          <w:szCs w:val="24"/>
        </w:rPr>
        <w:br/>
        <w:t>за 2024 год</w:t>
      </w:r>
    </w:p>
    <w:tbl>
      <w:tblPr>
        <w:tblW w:w="9924" w:type="dxa"/>
        <w:tblInd w:w="279" w:type="dxa"/>
        <w:tblLook w:val="04A0" w:firstRow="1" w:lastRow="0" w:firstColumn="1" w:lastColumn="0" w:noHBand="0" w:noVBand="1"/>
      </w:tblPr>
      <w:tblGrid>
        <w:gridCol w:w="2974"/>
        <w:gridCol w:w="1314"/>
        <w:gridCol w:w="1968"/>
        <w:gridCol w:w="2126"/>
        <w:gridCol w:w="1542"/>
      </w:tblGrid>
      <w:tr w:rsidR="00F0162A" w:rsidRPr="001F0F62" w:rsidTr="00817EA9">
        <w:trPr>
          <w:trHeight w:val="300"/>
        </w:trPr>
        <w:tc>
          <w:tcPr>
            <w:tcW w:w="297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Наименование показателей</w:t>
            </w:r>
          </w:p>
        </w:tc>
        <w:tc>
          <w:tcPr>
            <w:tcW w:w="131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Ед. изм.</w:t>
            </w:r>
          </w:p>
        </w:tc>
        <w:tc>
          <w:tcPr>
            <w:tcW w:w="4094" w:type="dxa"/>
            <w:gridSpan w:val="2"/>
            <w:tcBorders>
              <w:top w:val="single" w:sz="4" w:space="0" w:color="auto"/>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2024 г.</w:t>
            </w:r>
          </w:p>
        </w:tc>
        <w:tc>
          <w:tcPr>
            <w:tcW w:w="15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Отклонение</w:t>
            </w:r>
          </w:p>
        </w:tc>
      </w:tr>
      <w:tr w:rsidR="00F0162A" w:rsidRPr="001F0F62" w:rsidTr="00817EA9">
        <w:trPr>
          <w:trHeight w:val="1350"/>
        </w:trPr>
        <w:tc>
          <w:tcPr>
            <w:tcW w:w="2974" w:type="dxa"/>
            <w:vMerge/>
            <w:tcBorders>
              <w:top w:val="single" w:sz="4" w:space="0" w:color="auto"/>
              <w:left w:val="single" w:sz="4" w:space="0" w:color="auto"/>
              <w:bottom w:val="single" w:sz="4" w:space="0" w:color="auto"/>
              <w:right w:val="single" w:sz="4" w:space="0" w:color="auto"/>
            </w:tcBorders>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p>
        </w:tc>
        <w:tc>
          <w:tcPr>
            <w:tcW w:w="1314" w:type="dxa"/>
            <w:vMerge/>
            <w:tcBorders>
              <w:top w:val="single" w:sz="4" w:space="0" w:color="auto"/>
              <w:left w:val="single" w:sz="4" w:space="0" w:color="auto"/>
              <w:bottom w:val="single" w:sz="4" w:space="0" w:color="auto"/>
              <w:right w:val="single" w:sz="4" w:space="0" w:color="auto"/>
            </w:tcBorders>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xml:space="preserve">Предусмотрено в утвержденной тарифной смете </w:t>
            </w:r>
          </w:p>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№42-ОД от 29.05.2024 г.</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xml:space="preserve">Фактические показатели исполнения тарифной сметы </w:t>
            </w:r>
          </w:p>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за 2024 г.</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w:t>
            </w:r>
          </w:p>
        </w:tc>
      </w:tr>
      <w:tr w:rsidR="00F0162A" w:rsidRPr="001F0F62" w:rsidTr="00817EA9">
        <w:trPr>
          <w:trHeight w:val="54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Затраты на производство товаров и предоставление услуг, всего,</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15 716 156</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16 848 210</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7%</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i/>
                <w:iCs/>
                <w:color w:val="000000"/>
                <w:sz w:val="21"/>
                <w:szCs w:val="21"/>
              </w:rPr>
            </w:pPr>
            <w:r w:rsidRPr="001F0F62">
              <w:rPr>
                <w:rFonts w:ascii="Times New Roman" w:eastAsia="Times New Roman" w:hAnsi="Times New Roman" w:cs="Times New Roman"/>
                <w:i/>
                <w:iCs/>
                <w:color w:val="000000"/>
                <w:sz w:val="21"/>
                <w:szCs w:val="21"/>
              </w:rPr>
              <w:t>в том числе:</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Материальные затраты, всего,</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301 887</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293 006</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-3%</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xml:space="preserve"> в том числе</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сырье и материалы</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93 549</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94 436</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sz w:val="21"/>
                <w:szCs w:val="21"/>
              </w:rPr>
            </w:pPr>
            <w:r w:rsidRPr="001F0F62">
              <w:rPr>
                <w:rFonts w:ascii="Times New Roman" w:eastAsia="Times New Roman" w:hAnsi="Times New Roman" w:cs="Times New Roman"/>
                <w:sz w:val="21"/>
                <w:szCs w:val="21"/>
              </w:rPr>
              <w:t>1%</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ГСМ</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5 765</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5 998</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sz w:val="21"/>
                <w:szCs w:val="21"/>
              </w:rPr>
            </w:pPr>
            <w:r w:rsidRPr="001F0F62">
              <w:rPr>
                <w:rFonts w:ascii="Times New Roman" w:eastAsia="Times New Roman" w:hAnsi="Times New Roman" w:cs="Times New Roman"/>
                <w:sz w:val="21"/>
                <w:szCs w:val="21"/>
              </w:rPr>
              <w:t>4%</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энергия</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202 573</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192 572</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sz w:val="21"/>
                <w:szCs w:val="21"/>
              </w:rPr>
            </w:pPr>
            <w:r w:rsidRPr="001F0F62">
              <w:rPr>
                <w:rFonts w:ascii="Times New Roman" w:eastAsia="Times New Roman" w:hAnsi="Times New Roman" w:cs="Times New Roman"/>
                <w:sz w:val="21"/>
                <w:szCs w:val="21"/>
              </w:rPr>
              <w:t>-4,94%</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xml:space="preserve">Затраты на оплату труда, всего, </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8 289 638</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7 908 715</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-4,6%</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xml:space="preserve"> в том числе</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xml:space="preserve">Заработная плата </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7 332 132</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7 022 787</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sz w:val="21"/>
                <w:szCs w:val="21"/>
              </w:rPr>
            </w:pPr>
            <w:r w:rsidRPr="001F0F62">
              <w:rPr>
                <w:rFonts w:ascii="Times New Roman" w:eastAsia="Times New Roman" w:hAnsi="Times New Roman" w:cs="Times New Roman"/>
                <w:sz w:val="21"/>
                <w:szCs w:val="21"/>
              </w:rPr>
              <w:t>-4,2%</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Социальный налог и социальные отчисления</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606 001</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591 556</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sz w:val="21"/>
                <w:szCs w:val="21"/>
              </w:rPr>
            </w:pPr>
            <w:r w:rsidRPr="001F0F62">
              <w:rPr>
                <w:rFonts w:ascii="Times New Roman" w:eastAsia="Times New Roman" w:hAnsi="Times New Roman" w:cs="Times New Roman"/>
                <w:sz w:val="21"/>
                <w:szCs w:val="21"/>
              </w:rPr>
              <w:t>-2%</w:t>
            </w:r>
          </w:p>
        </w:tc>
      </w:tr>
      <w:tr w:rsidR="00F0162A" w:rsidRPr="001F0F62" w:rsidTr="00817EA9">
        <w:trPr>
          <w:trHeight w:val="54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Обязательные профессиональные пенсионные взносы</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21 559</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23 997</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sz w:val="21"/>
                <w:szCs w:val="21"/>
              </w:rPr>
            </w:pPr>
            <w:r w:rsidRPr="001F0F62">
              <w:rPr>
                <w:rFonts w:ascii="Times New Roman" w:eastAsia="Times New Roman" w:hAnsi="Times New Roman" w:cs="Times New Roman"/>
                <w:sz w:val="21"/>
                <w:szCs w:val="21"/>
              </w:rPr>
              <w:t>11%</w:t>
            </w:r>
          </w:p>
        </w:tc>
      </w:tr>
      <w:tr w:rsidR="00F0162A" w:rsidRPr="001F0F62" w:rsidTr="00817EA9">
        <w:trPr>
          <w:trHeight w:val="54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Обязательное социальное медицинское страхование</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219 964</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200 333</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-9%</w:t>
            </w:r>
          </w:p>
        </w:tc>
      </w:tr>
      <w:tr w:rsidR="00F0162A" w:rsidRPr="001F0F62" w:rsidTr="00817EA9">
        <w:trPr>
          <w:trHeight w:val="325"/>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xml:space="preserve">Обязательные пенсионные взносы работодателя </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109 982</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70 043</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-36%</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Амортизация</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1 297 067</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1 299 678</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sz w:val="21"/>
                <w:szCs w:val="21"/>
              </w:rPr>
            </w:pPr>
            <w:r w:rsidRPr="001F0F62">
              <w:rPr>
                <w:rFonts w:ascii="Times New Roman" w:eastAsia="Times New Roman" w:hAnsi="Times New Roman" w:cs="Times New Roman"/>
                <w:b/>
                <w:bCs/>
                <w:sz w:val="21"/>
                <w:szCs w:val="21"/>
              </w:rPr>
              <w:t>0%</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xml:space="preserve">Ремонт, всего, </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414 511</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432 652</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4%</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xml:space="preserve"> в том числе</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p>
        </w:tc>
      </w:tr>
      <w:tr w:rsidR="00F0162A" w:rsidRPr="001F0F62" w:rsidTr="00817EA9">
        <w:trPr>
          <w:trHeight w:val="81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Капитальный ремонт, не приводящий к увеличению стоимости основных фондов</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414 511</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432 652</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w:t>
            </w:r>
          </w:p>
        </w:tc>
      </w:tr>
      <w:tr w:rsidR="00F0162A" w:rsidRPr="001F0F62" w:rsidTr="00817EA9">
        <w:trPr>
          <w:trHeight w:val="81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sz w:val="21"/>
                <w:szCs w:val="21"/>
              </w:rPr>
            </w:pPr>
            <w:r w:rsidRPr="001F0F62">
              <w:rPr>
                <w:rFonts w:ascii="Times New Roman" w:eastAsia="Times New Roman" w:hAnsi="Times New Roman" w:cs="Times New Roman"/>
                <w:b/>
                <w:bCs/>
                <w:sz w:val="21"/>
                <w:szCs w:val="21"/>
              </w:rPr>
              <w:t>Услуги сторонних организаций производственного характера</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1 310 182</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1 692 743</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29%</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sz w:val="21"/>
                <w:szCs w:val="21"/>
              </w:rPr>
            </w:pPr>
            <w:r w:rsidRPr="001F0F62">
              <w:rPr>
                <w:rFonts w:ascii="Times New Roman" w:eastAsia="Times New Roman" w:hAnsi="Times New Roman" w:cs="Times New Roman"/>
                <w:b/>
                <w:bCs/>
                <w:sz w:val="21"/>
                <w:szCs w:val="21"/>
              </w:rPr>
              <w:t>Прочие затраты, всего,</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358 665</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510 530</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42%</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i/>
                <w:iCs/>
                <w:sz w:val="21"/>
                <w:szCs w:val="21"/>
              </w:rPr>
            </w:pPr>
            <w:r w:rsidRPr="001F0F62">
              <w:rPr>
                <w:rFonts w:ascii="Times New Roman" w:eastAsia="Times New Roman" w:hAnsi="Times New Roman" w:cs="Times New Roman"/>
                <w:i/>
                <w:iCs/>
                <w:sz w:val="21"/>
                <w:szCs w:val="21"/>
              </w:rPr>
              <w:t>в том числе:</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sz w:val="21"/>
                <w:szCs w:val="21"/>
              </w:rPr>
            </w:pPr>
            <w:r w:rsidRPr="001F0F62">
              <w:rPr>
                <w:rFonts w:ascii="Times New Roman" w:eastAsia="Times New Roman" w:hAnsi="Times New Roman" w:cs="Times New Roman"/>
                <w:sz w:val="21"/>
                <w:szCs w:val="21"/>
              </w:rPr>
              <w:t>командировочные расходы</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43 795</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111 221</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154%</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sz w:val="21"/>
                <w:szCs w:val="21"/>
              </w:rPr>
            </w:pPr>
            <w:r w:rsidRPr="001F0F62">
              <w:rPr>
                <w:rFonts w:ascii="Times New Roman" w:eastAsia="Times New Roman" w:hAnsi="Times New Roman" w:cs="Times New Roman"/>
                <w:sz w:val="21"/>
                <w:szCs w:val="21"/>
              </w:rPr>
              <w:t>канцелярские и почтовые расходы</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11 433</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13 429</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17%</w:t>
            </w:r>
          </w:p>
        </w:tc>
      </w:tr>
      <w:tr w:rsidR="00F0162A" w:rsidRPr="001F0F62" w:rsidTr="00817EA9">
        <w:trPr>
          <w:trHeight w:val="146"/>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sz w:val="21"/>
                <w:szCs w:val="21"/>
              </w:rPr>
            </w:pPr>
            <w:r w:rsidRPr="001F0F62">
              <w:rPr>
                <w:rFonts w:ascii="Times New Roman" w:eastAsia="Times New Roman" w:hAnsi="Times New Roman" w:cs="Times New Roman"/>
                <w:sz w:val="21"/>
                <w:szCs w:val="21"/>
              </w:rPr>
              <w:t>услуги связи</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27 350</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39 746</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45%</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sz w:val="21"/>
                <w:szCs w:val="21"/>
              </w:rPr>
            </w:pPr>
            <w:r w:rsidRPr="001F0F62">
              <w:rPr>
                <w:rFonts w:ascii="Times New Roman" w:eastAsia="Times New Roman" w:hAnsi="Times New Roman" w:cs="Times New Roman"/>
                <w:sz w:val="21"/>
                <w:szCs w:val="21"/>
              </w:rPr>
              <w:t>поверка приборов</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9 091</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9 057</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0%</w:t>
            </w:r>
          </w:p>
        </w:tc>
      </w:tr>
      <w:tr w:rsidR="00F0162A" w:rsidRPr="001F0F62" w:rsidTr="00817EA9">
        <w:trPr>
          <w:trHeight w:val="54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sz w:val="21"/>
                <w:szCs w:val="21"/>
              </w:rPr>
            </w:pPr>
            <w:r w:rsidRPr="001F0F62">
              <w:rPr>
                <w:rFonts w:ascii="Times New Roman" w:eastAsia="Times New Roman" w:hAnsi="Times New Roman" w:cs="Times New Roman"/>
                <w:sz w:val="21"/>
                <w:szCs w:val="21"/>
              </w:rPr>
              <w:t>содержание зданий</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9 500</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11 945</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26%</w:t>
            </w:r>
          </w:p>
        </w:tc>
      </w:tr>
      <w:tr w:rsidR="00F0162A" w:rsidRPr="001F0F62" w:rsidTr="00817EA9">
        <w:trPr>
          <w:trHeight w:val="188"/>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аренда ОФ</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20 633</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8 056</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-61%</w:t>
            </w:r>
          </w:p>
        </w:tc>
      </w:tr>
      <w:tr w:rsidR="00F0162A" w:rsidRPr="001F0F62" w:rsidTr="00817EA9">
        <w:trPr>
          <w:trHeight w:val="54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sz w:val="21"/>
                <w:szCs w:val="21"/>
              </w:rPr>
            </w:pPr>
            <w:r w:rsidRPr="001F0F62">
              <w:rPr>
                <w:rFonts w:ascii="Times New Roman" w:eastAsia="Times New Roman" w:hAnsi="Times New Roman" w:cs="Times New Roman"/>
                <w:sz w:val="21"/>
                <w:szCs w:val="21"/>
              </w:rPr>
              <w:lastRenderedPageBreak/>
              <w:t>затраты по ОТ и ТБ</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72 207</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137 911</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91%</w:t>
            </w:r>
          </w:p>
        </w:tc>
      </w:tr>
      <w:tr w:rsidR="00F0162A" w:rsidRPr="001F0F62" w:rsidTr="00817EA9">
        <w:trPr>
          <w:trHeight w:val="248"/>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sz w:val="21"/>
                <w:szCs w:val="21"/>
              </w:rPr>
            </w:pPr>
            <w:r w:rsidRPr="001F0F62">
              <w:rPr>
                <w:rFonts w:ascii="Times New Roman" w:eastAsia="Times New Roman" w:hAnsi="Times New Roman" w:cs="Times New Roman"/>
                <w:sz w:val="21"/>
                <w:szCs w:val="21"/>
              </w:rPr>
              <w:t>подготовка кадров</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27 196</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32 635</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20%</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sz w:val="21"/>
                <w:szCs w:val="21"/>
              </w:rPr>
            </w:pPr>
            <w:r w:rsidRPr="001F0F62">
              <w:rPr>
                <w:rFonts w:ascii="Times New Roman" w:eastAsia="Times New Roman" w:hAnsi="Times New Roman" w:cs="Times New Roman"/>
                <w:sz w:val="21"/>
                <w:szCs w:val="21"/>
              </w:rPr>
              <w:t>охрана объектов</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112 027</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116 049</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w:t>
            </w:r>
          </w:p>
        </w:tc>
      </w:tr>
      <w:tr w:rsidR="00F0162A" w:rsidRPr="001F0F62" w:rsidTr="00817EA9">
        <w:trPr>
          <w:trHeight w:val="389"/>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sz w:val="21"/>
                <w:szCs w:val="21"/>
              </w:rPr>
            </w:pPr>
            <w:r w:rsidRPr="001F0F62">
              <w:rPr>
                <w:rFonts w:ascii="Times New Roman" w:eastAsia="Times New Roman" w:hAnsi="Times New Roman" w:cs="Times New Roman"/>
                <w:sz w:val="21"/>
                <w:szCs w:val="21"/>
              </w:rPr>
              <w:t>экспертные услуги</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4 129</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9 601</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133%</w:t>
            </w:r>
          </w:p>
        </w:tc>
      </w:tr>
      <w:tr w:rsidR="00F0162A" w:rsidRPr="001F0F62" w:rsidTr="00817EA9">
        <w:trPr>
          <w:trHeight w:val="288"/>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затраты по отводу земельных участков</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12 799</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10 579</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-17%</w:t>
            </w:r>
          </w:p>
        </w:tc>
      </w:tr>
      <w:tr w:rsidR="00F0162A" w:rsidRPr="001F0F62" w:rsidTr="00817EA9">
        <w:trPr>
          <w:trHeight w:val="455"/>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прочие расходы</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8 505</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10 301</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21%</w:t>
            </w:r>
          </w:p>
        </w:tc>
      </w:tr>
      <w:tr w:rsidR="00F0162A" w:rsidRPr="001F0F62" w:rsidTr="00817EA9">
        <w:trPr>
          <w:trHeight w:val="54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Затраты на компенсацию нормативных технических потерь</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2 891 588</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3 671 693</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27%</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i/>
                <w:iCs/>
                <w:color w:val="000000"/>
                <w:sz w:val="21"/>
                <w:szCs w:val="21"/>
              </w:rPr>
            </w:pPr>
            <w:r w:rsidRPr="001F0F62">
              <w:rPr>
                <w:rFonts w:ascii="Times New Roman" w:eastAsia="Times New Roman" w:hAnsi="Times New Roman" w:cs="Times New Roman"/>
                <w:i/>
                <w:iCs/>
                <w:color w:val="000000"/>
                <w:sz w:val="21"/>
                <w:szCs w:val="21"/>
              </w:rPr>
              <w:t>в том числе:</w:t>
            </w:r>
          </w:p>
        </w:tc>
        <w:tc>
          <w:tcPr>
            <w:tcW w:w="1314" w:type="dxa"/>
            <w:tcBorders>
              <w:top w:val="nil"/>
              <w:left w:val="nil"/>
              <w:bottom w:val="single" w:sz="4" w:space="0" w:color="auto"/>
              <w:right w:val="single" w:sz="4" w:space="0" w:color="auto"/>
            </w:tcBorders>
            <w:shd w:val="clear" w:color="auto" w:fill="auto"/>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p>
        </w:tc>
      </w:tr>
      <w:tr w:rsidR="00F0162A" w:rsidRPr="001F0F62" w:rsidTr="00817EA9">
        <w:trPr>
          <w:trHeight w:val="300"/>
        </w:trPr>
        <w:tc>
          <w:tcPr>
            <w:tcW w:w="2974" w:type="dxa"/>
            <w:vMerge w:val="restart"/>
            <w:tcBorders>
              <w:top w:val="nil"/>
              <w:left w:val="single" w:sz="4" w:space="0" w:color="auto"/>
              <w:bottom w:val="single" w:sz="4" w:space="0" w:color="000000"/>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i/>
                <w:iCs/>
                <w:color w:val="000000"/>
                <w:sz w:val="21"/>
                <w:szCs w:val="21"/>
              </w:rPr>
            </w:pPr>
            <w:r w:rsidRPr="001F0F62">
              <w:rPr>
                <w:rFonts w:ascii="Times New Roman" w:eastAsia="Times New Roman" w:hAnsi="Times New Roman" w:cs="Times New Roman"/>
                <w:i/>
                <w:iCs/>
                <w:color w:val="000000"/>
                <w:sz w:val="21"/>
                <w:szCs w:val="21"/>
              </w:rPr>
              <w:t>нормативные потери</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9,2</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8,56</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-7%</w:t>
            </w:r>
          </w:p>
        </w:tc>
      </w:tr>
      <w:tr w:rsidR="00F0162A" w:rsidRPr="001F0F62" w:rsidTr="00817EA9">
        <w:trPr>
          <w:trHeight w:val="300"/>
        </w:trPr>
        <w:tc>
          <w:tcPr>
            <w:tcW w:w="2974" w:type="dxa"/>
            <w:vMerge/>
            <w:tcBorders>
              <w:top w:val="nil"/>
              <w:left w:val="single" w:sz="4" w:space="0" w:color="auto"/>
              <w:bottom w:val="single" w:sz="4" w:space="0" w:color="000000"/>
              <w:right w:val="single" w:sz="4" w:space="0" w:color="auto"/>
            </w:tcBorders>
            <w:vAlign w:val="center"/>
            <w:hideMark/>
          </w:tcPr>
          <w:p w:rsidR="00F0162A" w:rsidRPr="001F0F62" w:rsidRDefault="00F0162A" w:rsidP="00817EA9">
            <w:pPr>
              <w:spacing w:after="0" w:line="240" w:lineRule="auto"/>
              <w:rPr>
                <w:rFonts w:ascii="Times New Roman" w:eastAsia="Times New Roman" w:hAnsi="Times New Roman" w:cs="Times New Roman"/>
                <w:i/>
                <w:iCs/>
                <w:color w:val="000000"/>
                <w:sz w:val="21"/>
                <w:szCs w:val="21"/>
              </w:rPr>
            </w:pP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xml:space="preserve">тыс. </w:t>
            </w:r>
            <w:proofErr w:type="spellStart"/>
            <w:r w:rsidRPr="001F0F62">
              <w:rPr>
                <w:rFonts w:ascii="Times New Roman" w:eastAsia="Times New Roman" w:hAnsi="Times New Roman" w:cs="Times New Roman"/>
                <w:color w:val="000000"/>
                <w:sz w:val="21"/>
                <w:szCs w:val="21"/>
              </w:rPr>
              <w:t>кВтч</w:t>
            </w:r>
            <w:proofErr w:type="spellEnd"/>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236 048</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205 829</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-13%</w:t>
            </w:r>
          </w:p>
        </w:tc>
      </w:tr>
      <w:tr w:rsidR="00F0162A" w:rsidRPr="001F0F62" w:rsidTr="00817EA9">
        <w:trPr>
          <w:trHeight w:val="300"/>
        </w:trPr>
        <w:tc>
          <w:tcPr>
            <w:tcW w:w="2974" w:type="dxa"/>
            <w:vMerge/>
            <w:tcBorders>
              <w:top w:val="nil"/>
              <w:left w:val="single" w:sz="4" w:space="0" w:color="auto"/>
              <w:bottom w:val="single" w:sz="4" w:space="0" w:color="000000"/>
              <w:right w:val="single" w:sz="4" w:space="0" w:color="auto"/>
            </w:tcBorders>
            <w:vAlign w:val="center"/>
            <w:hideMark/>
          </w:tcPr>
          <w:p w:rsidR="00F0162A" w:rsidRPr="001F0F62" w:rsidRDefault="00F0162A" w:rsidP="00817EA9">
            <w:pPr>
              <w:spacing w:after="0" w:line="240" w:lineRule="auto"/>
              <w:rPr>
                <w:rFonts w:ascii="Times New Roman" w:eastAsia="Times New Roman" w:hAnsi="Times New Roman" w:cs="Times New Roman"/>
                <w:i/>
                <w:iCs/>
                <w:color w:val="000000"/>
                <w:sz w:val="21"/>
                <w:szCs w:val="21"/>
              </w:rPr>
            </w:pP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xml:space="preserve">тенге/ </w:t>
            </w:r>
            <w:proofErr w:type="spellStart"/>
            <w:r w:rsidRPr="001F0F62">
              <w:rPr>
                <w:rFonts w:ascii="Times New Roman" w:eastAsia="Times New Roman" w:hAnsi="Times New Roman" w:cs="Times New Roman"/>
                <w:color w:val="000000"/>
                <w:sz w:val="21"/>
                <w:szCs w:val="21"/>
              </w:rPr>
              <w:t>кВтч</w:t>
            </w:r>
            <w:proofErr w:type="spellEnd"/>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12,25</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17,84</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46%</w:t>
            </w:r>
          </w:p>
        </w:tc>
      </w:tr>
      <w:tr w:rsidR="00F0162A" w:rsidRPr="001F0F62" w:rsidTr="00817EA9">
        <w:trPr>
          <w:trHeight w:val="540"/>
        </w:trPr>
        <w:tc>
          <w:tcPr>
            <w:tcW w:w="2974" w:type="dxa"/>
            <w:vMerge/>
            <w:tcBorders>
              <w:top w:val="nil"/>
              <w:left w:val="single" w:sz="4" w:space="0" w:color="auto"/>
              <w:bottom w:val="single" w:sz="4" w:space="0" w:color="000000"/>
              <w:right w:val="single" w:sz="4" w:space="0" w:color="auto"/>
            </w:tcBorders>
            <w:vAlign w:val="center"/>
            <w:hideMark/>
          </w:tcPr>
          <w:p w:rsidR="00F0162A" w:rsidRPr="001F0F62" w:rsidRDefault="00F0162A" w:rsidP="00817EA9">
            <w:pPr>
              <w:spacing w:after="0" w:line="240" w:lineRule="auto"/>
              <w:rPr>
                <w:rFonts w:ascii="Times New Roman" w:eastAsia="Times New Roman" w:hAnsi="Times New Roman" w:cs="Times New Roman"/>
                <w:i/>
                <w:iCs/>
                <w:color w:val="000000"/>
                <w:sz w:val="21"/>
                <w:szCs w:val="21"/>
              </w:rPr>
            </w:pP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2 891 588</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3 671 693</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27%</w:t>
            </w:r>
          </w:p>
        </w:tc>
      </w:tr>
      <w:tr w:rsidR="00F0162A" w:rsidRPr="001F0F62" w:rsidTr="00817EA9">
        <w:trPr>
          <w:trHeight w:val="81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Услуги АО "KEGOC" по организации балансирования производства-потребления электроэнергии</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15 282</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13 252</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-13%</w:t>
            </w:r>
          </w:p>
        </w:tc>
      </w:tr>
      <w:tr w:rsidR="00F0162A" w:rsidRPr="001F0F62" w:rsidTr="00817EA9">
        <w:trPr>
          <w:trHeight w:val="300"/>
        </w:trPr>
        <w:tc>
          <w:tcPr>
            <w:tcW w:w="2974" w:type="dxa"/>
            <w:vMerge w:val="restart"/>
            <w:tcBorders>
              <w:top w:val="nil"/>
              <w:left w:val="single" w:sz="4" w:space="0" w:color="auto"/>
              <w:bottom w:val="single" w:sz="4" w:space="0" w:color="000000"/>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Услуги по поддержанию готовности электрической мощности</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proofErr w:type="spellStart"/>
            <w:r w:rsidRPr="001F0F62">
              <w:rPr>
                <w:rFonts w:ascii="Times New Roman" w:eastAsia="Times New Roman" w:hAnsi="Times New Roman" w:cs="Times New Roman"/>
                <w:color w:val="000000"/>
                <w:sz w:val="21"/>
                <w:szCs w:val="21"/>
              </w:rPr>
              <w:t>МВтч</w:t>
            </w:r>
            <w:proofErr w:type="spellEnd"/>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41,5</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41,5</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0%</w:t>
            </w:r>
          </w:p>
        </w:tc>
      </w:tr>
      <w:tr w:rsidR="00F0162A" w:rsidRPr="001F0F62" w:rsidTr="00817EA9">
        <w:trPr>
          <w:trHeight w:val="540"/>
        </w:trPr>
        <w:tc>
          <w:tcPr>
            <w:tcW w:w="2974" w:type="dxa"/>
            <w:vMerge/>
            <w:tcBorders>
              <w:top w:val="nil"/>
              <w:left w:val="single" w:sz="4" w:space="0" w:color="auto"/>
              <w:bottom w:val="single" w:sz="4" w:space="0" w:color="000000"/>
              <w:right w:val="single" w:sz="4" w:space="0" w:color="auto"/>
            </w:tcBorders>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xml:space="preserve">тыс. тенге/ </w:t>
            </w:r>
            <w:proofErr w:type="spellStart"/>
            <w:r w:rsidRPr="001F0F62">
              <w:rPr>
                <w:rFonts w:ascii="Times New Roman" w:eastAsia="Times New Roman" w:hAnsi="Times New Roman" w:cs="Times New Roman"/>
                <w:color w:val="000000"/>
                <w:sz w:val="21"/>
                <w:szCs w:val="21"/>
              </w:rPr>
              <w:t>МВтч</w:t>
            </w:r>
            <w:proofErr w:type="spellEnd"/>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1 080</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1 195,963</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11%</w:t>
            </w:r>
          </w:p>
        </w:tc>
      </w:tr>
      <w:tr w:rsidR="00F0162A" w:rsidRPr="001F0F62" w:rsidTr="00817EA9">
        <w:trPr>
          <w:trHeight w:val="300"/>
        </w:trPr>
        <w:tc>
          <w:tcPr>
            <w:tcW w:w="2974" w:type="dxa"/>
            <w:vMerge/>
            <w:tcBorders>
              <w:top w:val="nil"/>
              <w:left w:val="single" w:sz="4" w:space="0" w:color="auto"/>
              <w:bottom w:val="single" w:sz="4" w:space="0" w:color="000000"/>
              <w:right w:val="single" w:sz="4" w:space="0" w:color="auto"/>
            </w:tcBorders>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537 702</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595 590</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11%</w:t>
            </w:r>
          </w:p>
        </w:tc>
      </w:tr>
      <w:tr w:rsidR="00F0162A" w:rsidRPr="001F0F62" w:rsidTr="00817EA9">
        <w:trPr>
          <w:trHeight w:val="300"/>
        </w:trPr>
        <w:tc>
          <w:tcPr>
            <w:tcW w:w="2974" w:type="dxa"/>
            <w:vMerge w:val="restart"/>
            <w:tcBorders>
              <w:top w:val="nil"/>
              <w:left w:val="single" w:sz="4" w:space="0" w:color="auto"/>
              <w:bottom w:val="single" w:sz="4" w:space="0" w:color="000000"/>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Услуги АО "KEGOC" по пользованию электрической сетью</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xml:space="preserve">тыс. </w:t>
            </w:r>
            <w:proofErr w:type="spellStart"/>
            <w:r w:rsidRPr="001F0F62">
              <w:rPr>
                <w:rFonts w:ascii="Times New Roman" w:eastAsia="Times New Roman" w:hAnsi="Times New Roman" w:cs="Times New Roman"/>
                <w:color w:val="000000"/>
                <w:sz w:val="21"/>
                <w:szCs w:val="21"/>
              </w:rPr>
              <w:t>кВтч</w:t>
            </w:r>
            <w:proofErr w:type="spellEnd"/>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236 048</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216 440</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-8%</w:t>
            </w:r>
          </w:p>
        </w:tc>
      </w:tr>
      <w:tr w:rsidR="00F0162A" w:rsidRPr="001F0F62" w:rsidTr="00817EA9">
        <w:trPr>
          <w:trHeight w:val="300"/>
        </w:trPr>
        <w:tc>
          <w:tcPr>
            <w:tcW w:w="2974" w:type="dxa"/>
            <w:vMerge/>
            <w:tcBorders>
              <w:top w:val="nil"/>
              <w:left w:val="single" w:sz="4" w:space="0" w:color="auto"/>
              <w:bottom w:val="single" w:sz="4" w:space="0" w:color="000000"/>
              <w:right w:val="single" w:sz="4" w:space="0" w:color="auto"/>
            </w:tcBorders>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xml:space="preserve">тенге/ </w:t>
            </w:r>
            <w:proofErr w:type="spellStart"/>
            <w:r w:rsidRPr="001F0F62">
              <w:rPr>
                <w:rFonts w:ascii="Times New Roman" w:eastAsia="Times New Roman" w:hAnsi="Times New Roman" w:cs="Times New Roman"/>
                <w:color w:val="000000"/>
                <w:sz w:val="21"/>
                <w:szCs w:val="21"/>
              </w:rPr>
              <w:t>кВтч</w:t>
            </w:r>
            <w:proofErr w:type="spellEnd"/>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1,269</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1,988</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57%</w:t>
            </w:r>
          </w:p>
        </w:tc>
      </w:tr>
      <w:tr w:rsidR="00F0162A" w:rsidRPr="001F0F62" w:rsidTr="00817EA9">
        <w:trPr>
          <w:trHeight w:val="300"/>
        </w:trPr>
        <w:tc>
          <w:tcPr>
            <w:tcW w:w="2974" w:type="dxa"/>
            <w:vMerge/>
            <w:tcBorders>
              <w:top w:val="nil"/>
              <w:left w:val="single" w:sz="4" w:space="0" w:color="auto"/>
              <w:bottom w:val="single" w:sz="4" w:space="0" w:color="000000"/>
              <w:right w:val="single" w:sz="4" w:space="0" w:color="auto"/>
            </w:tcBorders>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299 635</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430 352</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44%</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xml:space="preserve">Расходы периода всего, </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882 991</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764 042</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-13%</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i/>
                <w:iCs/>
                <w:color w:val="000000"/>
                <w:sz w:val="21"/>
                <w:szCs w:val="21"/>
              </w:rPr>
            </w:pPr>
            <w:r w:rsidRPr="001F0F62">
              <w:rPr>
                <w:rFonts w:ascii="Times New Roman" w:eastAsia="Times New Roman" w:hAnsi="Times New Roman" w:cs="Times New Roman"/>
                <w:i/>
                <w:iCs/>
                <w:color w:val="000000"/>
                <w:sz w:val="21"/>
                <w:szCs w:val="21"/>
              </w:rPr>
              <w:t>в том числе:</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i/>
                <w:iCs/>
                <w:color w:val="000000"/>
                <w:sz w:val="21"/>
                <w:szCs w:val="21"/>
              </w:rPr>
            </w:pPr>
            <w:r w:rsidRPr="001F0F62">
              <w:rPr>
                <w:rFonts w:ascii="Times New Roman" w:eastAsia="Times New Roman" w:hAnsi="Times New Roman" w:cs="Times New Roman"/>
                <w:i/>
                <w:iCs/>
                <w:color w:val="000000"/>
                <w:sz w:val="21"/>
                <w:szCs w:val="21"/>
              </w:rPr>
              <w:t> </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Общие и административные расходы, всего,</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845 200</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723 389</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-14%</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i/>
                <w:iCs/>
                <w:color w:val="000000"/>
                <w:sz w:val="21"/>
                <w:szCs w:val="21"/>
              </w:rPr>
            </w:pPr>
            <w:r w:rsidRPr="001F0F62">
              <w:rPr>
                <w:rFonts w:ascii="Times New Roman" w:eastAsia="Times New Roman" w:hAnsi="Times New Roman" w:cs="Times New Roman"/>
                <w:i/>
                <w:iCs/>
                <w:color w:val="000000"/>
                <w:sz w:val="21"/>
                <w:szCs w:val="21"/>
              </w:rPr>
              <w:t>в том числе:</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xml:space="preserve">Заработная плата </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286 584</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275 135</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-4,0%</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Социальный налог и социальные отчисления</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23 686</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22 595</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-4,61%</w:t>
            </w:r>
          </w:p>
        </w:tc>
      </w:tr>
      <w:tr w:rsidR="00F0162A" w:rsidRPr="001F0F62" w:rsidTr="00817EA9">
        <w:trPr>
          <w:trHeight w:val="345"/>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Обязательное социальное медицинское страхование</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8 598</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8 190</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-4,74%</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xml:space="preserve">Обязательные пенсионные взносы работодателя </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4 298</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4 096</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-4,70%</w:t>
            </w:r>
          </w:p>
        </w:tc>
      </w:tr>
      <w:tr w:rsidR="00F0162A" w:rsidRPr="001F0F62" w:rsidTr="00817EA9">
        <w:trPr>
          <w:trHeight w:val="54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Амортизация</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10 402</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11 821</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13,64%</w:t>
            </w:r>
          </w:p>
        </w:tc>
      </w:tr>
      <w:tr w:rsidR="00F0162A" w:rsidRPr="001F0F62" w:rsidTr="00817EA9">
        <w:trPr>
          <w:trHeight w:val="441"/>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Налоговые платежи и сборы</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320 637</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202 247</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-36,92%</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xml:space="preserve">командировочные </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1 947</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2 432</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24,93%</w:t>
            </w:r>
          </w:p>
        </w:tc>
      </w:tr>
      <w:tr w:rsidR="00F0162A" w:rsidRPr="001F0F62" w:rsidTr="00817EA9">
        <w:trPr>
          <w:trHeight w:val="475"/>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 xml:space="preserve">аренда основных фондов        </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14 203</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0</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-100,00%</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услуги связи</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1 360</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1 379</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1,40%</w:t>
            </w:r>
          </w:p>
        </w:tc>
      </w:tr>
      <w:tr w:rsidR="00F0162A" w:rsidRPr="001F0F62" w:rsidTr="00817EA9">
        <w:trPr>
          <w:trHeight w:val="54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оплата консалтинговых, аудиторских, маркетинговых услуг</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22 007</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27 522</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25,06%</w:t>
            </w:r>
          </w:p>
        </w:tc>
      </w:tr>
      <w:tr w:rsidR="00F0162A" w:rsidRPr="001F0F62" w:rsidTr="00817EA9">
        <w:trPr>
          <w:trHeight w:val="325"/>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услуги банка</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12 198</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1 377</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-88,71%</w:t>
            </w:r>
          </w:p>
        </w:tc>
      </w:tr>
      <w:tr w:rsidR="00F0162A" w:rsidRPr="001F0F62" w:rsidTr="00817EA9">
        <w:trPr>
          <w:trHeight w:val="54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обязательное страхование</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35 773</w:t>
            </w:r>
          </w:p>
        </w:tc>
        <w:tc>
          <w:tcPr>
            <w:tcW w:w="2126" w:type="dxa"/>
            <w:tcBorders>
              <w:top w:val="nil"/>
              <w:left w:val="nil"/>
              <w:bottom w:val="single" w:sz="4" w:space="0" w:color="auto"/>
              <w:right w:val="single" w:sz="4" w:space="0" w:color="auto"/>
            </w:tcBorders>
            <w:shd w:val="clear" w:color="000000" w:fill="FFFFFF"/>
            <w:noWrap/>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63 108</w:t>
            </w:r>
          </w:p>
        </w:tc>
        <w:tc>
          <w:tcPr>
            <w:tcW w:w="1542" w:type="dxa"/>
            <w:tcBorders>
              <w:top w:val="nil"/>
              <w:left w:val="nil"/>
              <w:bottom w:val="single" w:sz="4" w:space="0" w:color="auto"/>
              <w:right w:val="single" w:sz="4" w:space="0" w:color="auto"/>
            </w:tcBorders>
            <w:shd w:val="clear" w:color="000000" w:fill="FFFFFF"/>
            <w:noWrap/>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76,41%</w:t>
            </w:r>
          </w:p>
        </w:tc>
      </w:tr>
      <w:tr w:rsidR="00F0162A" w:rsidRPr="001F0F62" w:rsidTr="00817EA9">
        <w:trPr>
          <w:trHeight w:val="483"/>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lastRenderedPageBreak/>
              <w:t>услуги по поддержке программных продуктов</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68 967</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63 320</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-8,19%</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услуги автотранспорта</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19 278</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25 309</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31,29%</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канцелярские и почтовые расходы</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3 288</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3 445</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4,76%</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прочие расходы</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11 974</w:t>
            </w:r>
          </w:p>
        </w:tc>
        <w:tc>
          <w:tcPr>
            <w:tcW w:w="2126"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11 414</w:t>
            </w:r>
          </w:p>
        </w:tc>
        <w:tc>
          <w:tcPr>
            <w:tcW w:w="1542"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rPr>
            </w:pPr>
            <w:r w:rsidRPr="001F0F62">
              <w:rPr>
                <w:rFonts w:ascii="Times New Roman" w:eastAsia="Times New Roman" w:hAnsi="Times New Roman" w:cs="Times New Roman"/>
                <w:color w:val="000000"/>
                <w:sz w:val="21"/>
                <w:szCs w:val="21"/>
              </w:rPr>
              <w:t>-4,68%</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Расходы на выплату вознаграждений</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37 791</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40 654</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8%</w:t>
            </w:r>
          </w:p>
        </w:tc>
      </w:tr>
      <w:tr w:rsidR="00F0162A" w:rsidRPr="001F0F62" w:rsidTr="00817EA9">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xml:space="preserve">Всего затрат </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16 599 147</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17 612 252</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6%</w:t>
            </w:r>
          </w:p>
        </w:tc>
      </w:tr>
      <w:tr w:rsidR="00F0162A" w:rsidRPr="001F0F62" w:rsidTr="00422E4F">
        <w:trPr>
          <w:trHeight w:val="300"/>
        </w:trPr>
        <w:tc>
          <w:tcPr>
            <w:tcW w:w="2974"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Прибыль</w:t>
            </w:r>
          </w:p>
        </w:tc>
        <w:tc>
          <w:tcPr>
            <w:tcW w:w="131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3 082 525</w:t>
            </w:r>
          </w:p>
        </w:tc>
        <w:tc>
          <w:tcPr>
            <w:tcW w:w="2126"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460 658</w:t>
            </w:r>
          </w:p>
        </w:tc>
        <w:tc>
          <w:tcPr>
            <w:tcW w:w="1542"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-85%</w:t>
            </w:r>
          </w:p>
        </w:tc>
      </w:tr>
      <w:tr w:rsidR="00F0162A" w:rsidRPr="001F0F62" w:rsidTr="00422E4F">
        <w:trPr>
          <w:trHeight w:val="300"/>
        </w:trPr>
        <w:tc>
          <w:tcPr>
            <w:tcW w:w="29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Всего доходов</w:t>
            </w:r>
          </w:p>
        </w:tc>
        <w:tc>
          <w:tcPr>
            <w:tcW w:w="1314" w:type="dxa"/>
            <w:tcBorders>
              <w:top w:val="single" w:sz="4" w:space="0" w:color="auto"/>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single" w:sz="4" w:space="0" w:color="auto"/>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19 681 672</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18 072 910</w:t>
            </w:r>
          </w:p>
        </w:tc>
        <w:tc>
          <w:tcPr>
            <w:tcW w:w="1542" w:type="dxa"/>
            <w:tcBorders>
              <w:top w:val="single" w:sz="4" w:space="0" w:color="auto"/>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-8%</w:t>
            </w:r>
          </w:p>
        </w:tc>
      </w:tr>
      <w:tr w:rsidR="00F0162A" w:rsidRPr="001F0F62" w:rsidTr="00422E4F">
        <w:trPr>
          <w:trHeight w:val="300"/>
        </w:trPr>
        <w:tc>
          <w:tcPr>
            <w:tcW w:w="297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Объем оказываемых услуг</w:t>
            </w:r>
          </w:p>
        </w:tc>
        <w:tc>
          <w:tcPr>
            <w:tcW w:w="1314" w:type="dxa"/>
            <w:tcBorders>
              <w:top w:val="single" w:sz="4" w:space="0" w:color="auto"/>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xml:space="preserve">тыс. </w:t>
            </w:r>
            <w:proofErr w:type="spellStart"/>
            <w:r w:rsidRPr="001F0F62">
              <w:rPr>
                <w:rFonts w:ascii="Times New Roman" w:eastAsia="Times New Roman" w:hAnsi="Times New Roman" w:cs="Times New Roman"/>
                <w:b/>
                <w:bCs/>
                <w:color w:val="000000"/>
                <w:sz w:val="21"/>
                <w:szCs w:val="21"/>
              </w:rPr>
              <w:t>кВтч</w:t>
            </w:r>
            <w:proofErr w:type="spellEnd"/>
          </w:p>
        </w:tc>
        <w:tc>
          <w:tcPr>
            <w:tcW w:w="1968" w:type="dxa"/>
            <w:tcBorders>
              <w:top w:val="single" w:sz="4" w:space="0" w:color="auto"/>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2 330 429</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2 188 536</w:t>
            </w:r>
          </w:p>
        </w:tc>
        <w:tc>
          <w:tcPr>
            <w:tcW w:w="1542" w:type="dxa"/>
            <w:tcBorders>
              <w:top w:val="single" w:sz="4" w:space="0" w:color="auto"/>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-6%</w:t>
            </w:r>
          </w:p>
        </w:tc>
      </w:tr>
      <w:tr w:rsidR="00F0162A" w:rsidRPr="001F0F62" w:rsidTr="00422E4F">
        <w:trPr>
          <w:trHeight w:val="300"/>
        </w:trPr>
        <w:tc>
          <w:tcPr>
            <w:tcW w:w="2974" w:type="dxa"/>
            <w:vMerge/>
            <w:tcBorders>
              <w:top w:val="single" w:sz="4" w:space="0" w:color="auto"/>
              <w:left w:val="single" w:sz="4" w:space="0" w:color="auto"/>
              <w:bottom w:val="single" w:sz="4" w:space="0" w:color="auto"/>
              <w:right w:val="single" w:sz="4" w:space="0" w:color="auto"/>
            </w:tcBorders>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p>
        </w:tc>
        <w:tc>
          <w:tcPr>
            <w:tcW w:w="1314" w:type="dxa"/>
            <w:tcBorders>
              <w:top w:val="single" w:sz="4" w:space="0" w:color="auto"/>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тыс. тенге</w:t>
            </w:r>
          </w:p>
        </w:tc>
        <w:tc>
          <w:tcPr>
            <w:tcW w:w="1968" w:type="dxa"/>
            <w:tcBorders>
              <w:top w:val="single" w:sz="4" w:space="0" w:color="auto"/>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19 681 672</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18 072 910</w:t>
            </w:r>
          </w:p>
        </w:tc>
        <w:tc>
          <w:tcPr>
            <w:tcW w:w="1542" w:type="dxa"/>
            <w:tcBorders>
              <w:top w:val="single" w:sz="4" w:space="0" w:color="auto"/>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-8%</w:t>
            </w:r>
          </w:p>
        </w:tc>
      </w:tr>
      <w:tr w:rsidR="00F0162A" w:rsidRPr="001F0F62" w:rsidTr="00422E4F">
        <w:trPr>
          <w:trHeight w:val="540"/>
        </w:trPr>
        <w:tc>
          <w:tcPr>
            <w:tcW w:w="29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Тариф без НДС</w:t>
            </w:r>
          </w:p>
        </w:tc>
        <w:tc>
          <w:tcPr>
            <w:tcW w:w="1314" w:type="dxa"/>
            <w:tcBorders>
              <w:top w:val="single" w:sz="4" w:space="0" w:color="auto"/>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 xml:space="preserve">тенге/ </w:t>
            </w:r>
            <w:proofErr w:type="spellStart"/>
            <w:r w:rsidRPr="001F0F62">
              <w:rPr>
                <w:rFonts w:ascii="Times New Roman" w:eastAsia="Times New Roman" w:hAnsi="Times New Roman" w:cs="Times New Roman"/>
                <w:b/>
                <w:bCs/>
                <w:color w:val="000000"/>
                <w:sz w:val="21"/>
                <w:szCs w:val="21"/>
              </w:rPr>
              <w:t>кВтч</w:t>
            </w:r>
            <w:proofErr w:type="spellEnd"/>
          </w:p>
        </w:tc>
        <w:tc>
          <w:tcPr>
            <w:tcW w:w="1968" w:type="dxa"/>
            <w:tcBorders>
              <w:top w:val="single" w:sz="4" w:space="0" w:color="auto"/>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8,446</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8,258</w:t>
            </w:r>
          </w:p>
        </w:tc>
        <w:tc>
          <w:tcPr>
            <w:tcW w:w="1542" w:type="dxa"/>
            <w:tcBorders>
              <w:top w:val="single" w:sz="4" w:space="0" w:color="auto"/>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rPr>
              <w:t>-2%</w:t>
            </w:r>
          </w:p>
        </w:tc>
      </w:tr>
    </w:tbl>
    <w:p w:rsidR="00F0162A" w:rsidRDefault="00F0162A" w:rsidP="00F0162A">
      <w:pPr>
        <w:spacing w:line="240" w:lineRule="auto"/>
        <w:rPr>
          <w:rFonts w:ascii="Times New Roman" w:hAnsi="Times New Roman" w:cs="Times New Roman"/>
          <w:sz w:val="24"/>
          <w:szCs w:val="24"/>
        </w:rPr>
      </w:pPr>
    </w:p>
    <w:p w:rsidR="00F0162A" w:rsidRPr="00691802" w:rsidRDefault="00F0162A" w:rsidP="00F0162A">
      <w:pPr>
        <w:spacing w:line="240" w:lineRule="auto"/>
        <w:ind w:firstLine="709"/>
        <w:jc w:val="both"/>
        <w:rPr>
          <w:rFonts w:ascii="Times New Roman" w:hAnsi="Times New Roman" w:cs="Times New Roman"/>
          <w:sz w:val="24"/>
          <w:szCs w:val="24"/>
        </w:rPr>
      </w:pPr>
      <w:r w:rsidRPr="00691802">
        <w:rPr>
          <w:rFonts w:ascii="Times New Roman" w:hAnsi="Times New Roman" w:cs="Times New Roman"/>
          <w:sz w:val="24"/>
          <w:szCs w:val="24"/>
        </w:rPr>
        <w:t>АО «ПРЭК» отчитывается по тарифной смете</w:t>
      </w:r>
      <w:r>
        <w:rPr>
          <w:rFonts w:ascii="Times New Roman" w:hAnsi="Times New Roman" w:cs="Times New Roman"/>
          <w:sz w:val="24"/>
          <w:szCs w:val="24"/>
        </w:rPr>
        <w:t>,</w:t>
      </w:r>
      <w:r w:rsidRPr="00691802">
        <w:rPr>
          <w:rFonts w:ascii="Times New Roman" w:hAnsi="Times New Roman" w:cs="Times New Roman"/>
          <w:sz w:val="24"/>
          <w:szCs w:val="24"/>
        </w:rPr>
        <w:t xml:space="preserve"> утвержденной ДКРЕМ МНЭ РК по Павлодарской области от 29.05.2024 г. № 42-ОД.</w:t>
      </w:r>
    </w:p>
    <w:p w:rsidR="00F0162A" w:rsidRPr="00835613" w:rsidRDefault="00F0162A" w:rsidP="00F0162A">
      <w:pPr>
        <w:ind w:firstLine="720"/>
        <w:jc w:val="both"/>
        <w:rPr>
          <w:rFonts w:ascii="Times New Roman" w:hAnsi="Times New Roman" w:cs="Times New Roman"/>
          <w:sz w:val="24"/>
          <w:szCs w:val="24"/>
        </w:rPr>
      </w:pPr>
      <w:r w:rsidRPr="00691802">
        <w:rPr>
          <w:rFonts w:ascii="Times New Roman" w:eastAsia="Times New Roman" w:hAnsi="Times New Roman" w:cs="Times New Roman"/>
          <w:sz w:val="24"/>
          <w:szCs w:val="24"/>
          <w:lang w:val="x-none" w:eastAsia="x-none"/>
        </w:rPr>
        <w:t xml:space="preserve">За </w:t>
      </w:r>
      <w:r>
        <w:rPr>
          <w:rFonts w:ascii="Times New Roman" w:eastAsia="Times New Roman" w:hAnsi="Times New Roman" w:cs="Times New Roman"/>
          <w:sz w:val="24"/>
          <w:szCs w:val="24"/>
          <w:lang w:eastAsia="x-none"/>
        </w:rPr>
        <w:t>отчетный 2024</w:t>
      </w:r>
      <w:r w:rsidRPr="00691802">
        <w:rPr>
          <w:rFonts w:ascii="Times New Roman" w:eastAsia="Times New Roman" w:hAnsi="Times New Roman" w:cs="Times New Roman"/>
          <w:sz w:val="24"/>
          <w:szCs w:val="24"/>
          <w:lang w:eastAsia="x-none"/>
        </w:rPr>
        <w:t xml:space="preserve"> год</w:t>
      </w:r>
      <w:r w:rsidRPr="00691802">
        <w:rPr>
          <w:rFonts w:ascii="Times New Roman" w:eastAsia="Times New Roman" w:hAnsi="Times New Roman" w:cs="Times New Roman"/>
          <w:sz w:val="24"/>
          <w:szCs w:val="24"/>
          <w:lang w:val="x-none" w:eastAsia="x-none"/>
        </w:rPr>
        <w:t xml:space="preserve"> </w:t>
      </w:r>
      <w:r w:rsidRPr="00691802">
        <w:rPr>
          <w:rFonts w:ascii="Times New Roman" w:eastAsia="Times New Roman" w:hAnsi="Times New Roman" w:cs="Times New Roman"/>
          <w:sz w:val="24"/>
          <w:szCs w:val="24"/>
          <w:lang w:eastAsia="ru-RU"/>
        </w:rPr>
        <w:t>АО «ПРЭК»</w:t>
      </w:r>
      <w:r w:rsidRPr="00691802">
        <w:rPr>
          <w:rFonts w:ascii="Times New Roman" w:eastAsia="Times New Roman" w:hAnsi="Times New Roman" w:cs="Times New Roman"/>
          <w:b/>
          <w:sz w:val="24"/>
          <w:szCs w:val="24"/>
          <w:lang w:eastAsia="ru-RU"/>
        </w:rPr>
        <w:t xml:space="preserve"> </w:t>
      </w:r>
      <w:r w:rsidRPr="00691802">
        <w:rPr>
          <w:rFonts w:ascii="Times New Roman" w:eastAsia="Times New Roman" w:hAnsi="Times New Roman" w:cs="Times New Roman"/>
          <w:sz w:val="24"/>
          <w:szCs w:val="24"/>
          <w:lang w:eastAsia="ru-RU"/>
        </w:rPr>
        <w:t xml:space="preserve">осуществлена передача электрической энергии потребителям в количестве </w:t>
      </w:r>
      <w:r w:rsidRPr="00691802">
        <w:rPr>
          <w:rFonts w:ascii="Times New Roman" w:eastAsia="Times New Roman" w:hAnsi="Times New Roman" w:cs="Times New Roman"/>
          <w:color w:val="000000"/>
          <w:sz w:val="24"/>
          <w:szCs w:val="24"/>
          <w:lang w:eastAsia="ru-RU"/>
        </w:rPr>
        <w:t xml:space="preserve">2 188 536 </w:t>
      </w:r>
      <w:r w:rsidRPr="00691802">
        <w:rPr>
          <w:rFonts w:ascii="Times New Roman" w:eastAsia="Times New Roman" w:hAnsi="Times New Roman" w:cs="Times New Roman"/>
          <w:color w:val="000000"/>
          <w:sz w:val="24"/>
          <w:szCs w:val="24"/>
          <w:lang w:val="kk-KZ" w:eastAsia="ru-RU"/>
        </w:rPr>
        <w:t>тыс</w:t>
      </w:r>
      <w:r w:rsidRPr="00691802">
        <w:rPr>
          <w:rFonts w:ascii="Times New Roman" w:eastAsia="Times New Roman" w:hAnsi="Times New Roman" w:cs="Times New Roman"/>
          <w:color w:val="000000"/>
          <w:sz w:val="24"/>
          <w:szCs w:val="24"/>
          <w:lang w:eastAsia="ru-RU"/>
        </w:rPr>
        <w:t xml:space="preserve">. </w:t>
      </w:r>
      <w:proofErr w:type="spellStart"/>
      <w:r w:rsidRPr="00691802">
        <w:rPr>
          <w:rFonts w:ascii="Times New Roman" w:eastAsia="Times New Roman" w:hAnsi="Times New Roman" w:cs="Times New Roman"/>
          <w:color w:val="000000"/>
          <w:sz w:val="24"/>
          <w:szCs w:val="24"/>
          <w:lang w:eastAsia="ru-RU"/>
        </w:rPr>
        <w:t>кВтч</w:t>
      </w:r>
      <w:proofErr w:type="spellEnd"/>
      <w:r w:rsidRPr="00691802">
        <w:rPr>
          <w:rFonts w:ascii="Times New Roman" w:eastAsia="Times New Roman" w:hAnsi="Times New Roman" w:cs="Times New Roman"/>
          <w:sz w:val="24"/>
          <w:szCs w:val="24"/>
          <w:lang w:eastAsia="ru-RU"/>
        </w:rPr>
        <w:t xml:space="preserve">, что ниже утвержденного в тарифной смете </w:t>
      </w:r>
      <w:r w:rsidRPr="00691802">
        <w:rPr>
          <w:rFonts w:ascii="Times New Roman" w:eastAsia="Times New Roman" w:hAnsi="Times New Roman" w:cs="Times New Roman"/>
          <w:color w:val="000000"/>
          <w:sz w:val="24"/>
          <w:szCs w:val="24"/>
          <w:lang w:eastAsia="ru-RU"/>
        </w:rPr>
        <w:t xml:space="preserve">на 141 893 </w:t>
      </w:r>
      <w:r w:rsidRPr="00691802">
        <w:rPr>
          <w:rFonts w:ascii="Times New Roman" w:eastAsia="Times New Roman" w:hAnsi="Times New Roman" w:cs="Times New Roman"/>
          <w:color w:val="000000"/>
          <w:sz w:val="24"/>
          <w:szCs w:val="24"/>
          <w:lang w:val="kk-KZ" w:eastAsia="ru-RU"/>
        </w:rPr>
        <w:t>тыс</w:t>
      </w:r>
      <w:r w:rsidRPr="00691802">
        <w:rPr>
          <w:rFonts w:ascii="Times New Roman" w:eastAsia="Times New Roman" w:hAnsi="Times New Roman" w:cs="Times New Roman"/>
          <w:color w:val="000000"/>
          <w:sz w:val="24"/>
          <w:szCs w:val="24"/>
          <w:lang w:eastAsia="ru-RU"/>
        </w:rPr>
        <w:t xml:space="preserve">. </w:t>
      </w:r>
      <w:proofErr w:type="spellStart"/>
      <w:r w:rsidRPr="00691802">
        <w:rPr>
          <w:rFonts w:ascii="Times New Roman" w:eastAsia="Times New Roman" w:hAnsi="Times New Roman" w:cs="Times New Roman"/>
          <w:color w:val="000000"/>
          <w:sz w:val="24"/>
          <w:szCs w:val="24"/>
          <w:lang w:eastAsia="ru-RU"/>
        </w:rPr>
        <w:t>кВтч</w:t>
      </w:r>
      <w:proofErr w:type="spellEnd"/>
      <w:r w:rsidRPr="00691802">
        <w:rPr>
          <w:rFonts w:ascii="Times New Roman" w:eastAsia="Times New Roman" w:hAnsi="Times New Roman" w:cs="Times New Roman"/>
          <w:color w:val="000000"/>
          <w:sz w:val="24"/>
          <w:szCs w:val="24"/>
          <w:lang w:eastAsia="ru-RU"/>
        </w:rPr>
        <w:t xml:space="preserve"> (-6%).</w:t>
      </w:r>
      <w:r w:rsidRPr="00691802">
        <w:rPr>
          <w:rFonts w:ascii="Times New Roman" w:eastAsia="Times New Roman" w:hAnsi="Times New Roman" w:cs="Times New Roman"/>
          <w:sz w:val="24"/>
          <w:szCs w:val="24"/>
          <w:lang w:eastAsia="ru-RU"/>
        </w:rPr>
        <w:t xml:space="preserve"> </w:t>
      </w:r>
      <w:r w:rsidRPr="00835613">
        <w:rPr>
          <w:rFonts w:ascii="Times New Roman" w:hAnsi="Times New Roman" w:cs="Times New Roman"/>
          <w:sz w:val="24"/>
          <w:szCs w:val="24"/>
        </w:rPr>
        <w:t>Снижение объемов произошло по независящим от АО «ПРЭК» причинам.</w:t>
      </w:r>
      <w:r>
        <w:rPr>
          <w:rFonts w:ascii="Times New Roman" w:hAnsi="Times New Roman" w:cs="Times New Roman"/>
          <w:sz w:val="24"/>
          <w:szCs w:val="24"/>
        </w:rPr>
        <w:t xml:space="preserve"> С</w:t>
      </w:r>
      <w:r w:rsidRPr="00835613">
        <w:rPr>
          <w:rFonts w:ascii="Times New Roman" w:hAnsi="Times New Roman" w:cs="Times New Roman"/>
          <w:sz w:val="24"/>
          <w:szCs w:val="24"/>
        </w:rPr>
        <w:t xml:space="preserve"> 1 апреля 2024 года приостановлена работа нерегулируемых энергоснабжающих организаций (далее НЭСО), в связи с этим часть потребителей, относящаяся к НЭСО, расторгла договоры с АО «ПРЭК», ввиду прекращения их деятельности.</w:t>
      </w:r>
    </w:p>
    <w:p w:rsidR="00F0162A" w:rsidRDefault="00F0162A" w:rsidP="00F0162A">
      <w:pPr>
        <w:spacing w:after="0" w:line="240" w:lineRule="auto"/>
        <w:ind w:firstLine="851"/>
        <w:contextualSpacing/>
        <w:jc w:val="both"/>
        <w:rPr>
          <w:rFonts w:ascii="Times New Roman" w:eastAsia="Times New Roman" w:hAnsi="Times New Roman" w:cs="Times New Roman"/>
          <w:sz w:val="24"/>
          <w:szCs w:val="24"/>
          <w:lang w:eastAsia="ru-RU"/>
        </w:rPr>
      </w:pPr>
      <w:r w:rsidRPr="00691802">
        <w:rPr>
          <w:rFonts w:ascii="Times New Roman" w:eastAsia="Times New Roman" w:hAnsi="Times New Roman" w:cs="Times New Roman"/>
          <w:sz w:val="24"/>
          <w:szCs w:val="24"/>
          <w:lang w:eastAsia="ru-RU"/>
        </w:rPr>
        <w:t xml:space="preserve">Доход, полученный от передачи электрической энергии за 2024 год, составил 18 072 910 </w:t>
      </w:r>
      <w:r w:rsidRPr="00691802">
        <w:rPr>
          <w:rFonts w:ascii="Times New Roman" w:eastAsia="Times New Roman" w:hAnsi="Times New Roman" w:cs="Times New Roman"/>
          <w:sz w:val="24"/>
          <w:szCs w:val="24"/>
          <w:lang w:val="kk-KZ" w:eastAsia="ru-RU"/>
        </w:rPr>
        <w:t>тыс</w:t>
      </w:r>
      <w:r w:rsidRPr="00691802">
        <w:rPr>
          <w:rFonts w:ascii="Times New Roman" w:eastAsia="Times New Roman" w:hAnsi="Times New Roman" w:cs="Times New Roman"/>
          <w:sz w:val="24"/>
          <w:szCs w:val="24"/>
          <w:lang w:eastAsia="ru-RU"/>
        </w:rPr>
        <w:t xml:space="preserve">. тенге, что </w:t>
      </w:r>
      <w:r w:rsidRPr="00691802">
        <w:rPr>
          <w:rFonts w:ascii="Times New Roman" w:eastAsia="Times New Roman" w:hAnsi="Times New Roman" w:cs="Times New Roman"/>
          <w:sz w:val="24"/>
          <w:szCs w:val="24"/>
          <w:lang w:val="kk-KZ" w:eastAsia="ru-RU"/>
        </w:rPr>
        <w:t>меньше</w:t>
      </w:r>
      <w:r w:rsidRPr="00691802">
        <w:rPr>
          <w:rFonts w:ascii="Times New Roman" w:eastAsia="Times New Roman" w:hAnsi="Times New Roman" w:cs="Times New Roman"/>
          <w:sz w:val="24"/>
          <w:szCs w:val="24"/>
          <w:lang w:eastAsia="ru-RU"/>
        </w:rPr>
        <w:t xml:space="preserve"> утвержденного на 1 608 762 </w:t>
      </w:r>
      <w:r w:rsidRPr="00691802">
        <w:rPr>
          <w:rFonts w:ascii="Times New Roman" w:eastAsia="Times New Roman" w:hAnsi="Times New Roman" w:cs="Times New Roman"/>
          <w:sz w:val="24"/>
          <w:szCs w:val="24"/>
          <w:lang w:val="kk-KZ" w:eastAsia="ru-RU"/>
        </w:rPr>
        <w:t>тыс</w:t>
      </w:r>
      <w:r w:rsidRPr="00691802">
        <w:rPr>
          <w:rFonts w:ascii="Times New Roman" w:eastAsia="Times New Roman" w:hAnsi="Times New Roman" w:cs="Times New Roman"/>
          <w:sz w:val="24"/>
          <w:szCs w:val="24"/>
          <w:lang w:eastAsia="ru-RU"/>
        </w:rPr>
        <w:t>. тенге (-8%)</w:t>
      </w:r>
      <w:r>
        <w:rPr>
          <w:rFonts w:ascii="Times New Roman" w:eastAsia="Times New Roman" w:hAnsi="Times New Roman" w:cs="Times New Roman"/>
          <w:sz w:val="24"/>
          <w:szCs w:val="24"/>
          <w:lang w:eastAsia="ru-RU"/>
        </w:rPr>
        <w:t xml:space="preserve"> за счет снижения объема передачи электрической энергии.</w:t>
      </w:r>
    </w:p>
    <w:p w:rsidR="00F0162A" w:rsidRDefault="00F0162A" w:rsidP="00F0162A">
      <w:pPr>
        <w:spacing w:after="0" w:line="240" w:lineRule="auto"/>
        <w:ind w:firstLine="851"/>
        <w:contextualSpacing/>
        <w:jc w:val="both"/>
        <w:rPr>
          <w:rFonts w:ascii="Times New Roman" w:eastAsia="Times New Roman" w:hAnsi="Times New Roman" w:cs="Times New Roman"/>
          <w:b/>
          <w:bCs/>
          <w:sz w:val="24"/>
          <w:szCs w:val="24"/>
          <w:lang w:eastAsia="ru-RU"/>
        </w:rPr>
      </w:pPr>
      <w:r w:rsidRPr="00691802">
        <w:rPr>
          <w:rFonts w:ascii="Times New Roman" w:eastAsia="Times New Roman" w:hAnsi="Times New Roman" w:cs="Times New Roman"/>
          <w:b/>
          <w:bCs/>
          <w:sz w:val="24"/>
          <w:szCs w:val="24"/>
          <w:lang w:eastAsia="ru-RU"/>
        </w:rPr>
        <w:t>АО «ПРЭК» недополучило доход в сумме 1 171 748 тыс. тенге.</w:t>
      </w:r>
    </w:p>
    <w:p w:rsidR="00F0162A" w:rsidRDefault="00F0162A" w:rsidP="00F0162A">
      <w:pPr>
        <w:spacing w:after="0" w:line="240" w:lineRule="auto"/>
        <w:ind w:firstLine="851"/>
        <w:contextualSpacing/>
        <w:jc w:val="both"/>
        <w:rPr>
          <w:rFonts w:ascii="Times New Roman" w:eastAsia="Times New Roman" w:hAnsi="Times New Roman" w:cs="Times New Roman"/>
          <w:b/>
          <w:bCs/>
          <w:sz w:val="24"/>
          <w:szCs w:val="24"/>
          <w:lang w:eastAsia="ru-RU"/>
        </w:rPr>
      </w:pPr>
    </w:p>
    <w:p w:rsidR="00F0162A" w:rsidRPr="00F0162A" w:rsidRDefault="00F0162A" w:rsidP="00F0162A">
      <w:pPr>
        <w:spacing w:after="0" w:line="240" w:lineRule="auto"/>
        <w:ind w:firstLine="851"/>
        <w:contextualSpacing/>
        <w:jc w:val="both"/>
        <w:rPr>
          <w:rFonts w:ascii="Times New Roman" w:eastAsia="Times New Roman" w:hAnsi="Times New Roman" w:cs="Times New Roman"/>
          <w:b/>
          <w:bCs/>
          <w:sz w:val="24"/>
          <w:szCs w:val="24"/>
          <w:lang w:eastAsia="ru-RU"/>
        </w:rPr>
      </w:pPr>
      <w:r w:rsidRPr="001F0F62">
        <w:rPr>
          <w:rFonts w:ascii="Times New Roman" w:hAnsi="Times New Roman" w:cs="Times New Roman"/>
          <w:sz w:val="24"/>
          <w:szCs w:val="24"/>
        </w:rPr>
        <w:t xml:space="preserve">Фактические затраты АО «ПРЭК» на услуги по передаче электрической энергии за 2024 год составили 17 612 252 тыс. тенге, что выше утвержденных затрат на 1 013 105 тыс. тенге (+6%). </w:t>
      </w:r>
    </w:p>
    <w:p w:rsidR="00F0162A"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В результате осуществления деятельности по передаче и распределению электрической энергии АО «ПРЭК» за 2024 год получена прибыль в размере 460 658 тыс. тенге, что на 2 621 867 тыс. тенге (-85%) меньше, чем принято в тарифной смете. Причина уменьшения прибыли – снижение объемов передачи электроэнергии и увеличение затрат.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Производственные затраты на предоставление услуг по передаче и распределению электрической энергии предусмотрены в сумме 15 716 156 тыс. тенге, фактически составили 16 848 210 тыс. тенге, что больше утвержденных на 1 132 054 тыс. тенге (+7%).</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Статья «Сырьё и материалы»:</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Утверждено 93 549 тыс. тенге, фактические затраты составили 94 436 тыс. тенге, увеличение на 887 тыс. тенге (+1%). За счет проведения аварийно-восстановительных работ, в связи с неблагоприятными погодными условиями в ноябре – декабре 2024 года. В пределах допустимых отклонений.</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Статья «ГСМ»:</w:t>
      </w:r>
    </w:p>
    <w:p w:rsidR="00F0162A"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Утверждено 5 765 тыс. тенге, фактические составили 5 998 тыс. тенге, увеличение на 233 тыс. тенге (+4%). В </w:t>
      </w:r>
      <w:r>
        <w:rPr>
          <w:rFonts w:ascii="Times New Roman" w:hAnsi="Times New Roman" w:cs="Times New Roman"/>
          <w:sz w:val="24"/>
          <w:szCs w:val="24"/>
        </w:rPr>
        <w:t>пределах допустимых отклонений.</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Статья «Энергия»:</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Утверждено 202 573 тыс. тенге, фактические затраты составили 192 572 тыс. тенге, снижение на 10 000 тыс. тенге (-4,94%) за счет экономии электрической энергии в подразделениях АО «ПРЭК» (отсутствие сильных морозов в ноябре-декабре 2024 года).</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lastRenderedPageBreak/>
        <w:t>Статья «Расходы на оплату труда с отчислениями»:</w:t>
      </w:r>
    </w:p>
    <w:p w:rsidR="00F0162A"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По данной статье неисполнение на сумму 380 923 тыс. тенге (-4,6%).</w:t>
      </w:r>
    </w:p>
    <w:tbl>
      <w:tblPr>
        <w:tblW w:w="9776" w:type="dxa"/>
        <w:tblInd w:w="421" w:type="dxa"/>
        <w:tblLook w:val="04A0" w:firstRow="1" w:lastRow="0" w:firstColumn="1" w:lastColumn="0" w:noHBand="0" w:noVBand="1"/>
      </w:tblPr>
      <w:tblGrid>
        <w:gridCol w:w="3143"/>
        <w:gridCol w:w="1251"/>
        <w:gridCol w:w="1867"/>
        <w:gridCol w:w="1697"/>
        <w:gridCol w:w="970"/>
        <w:gridCol w:w="848"/>
      </w:tblGrid>
      <w:tr w:rsidR="00F0162A" w:rsidRPr="001F0F62" w:rsidTr="00817EA9">
        <w:trPr>
          <w:trHeight w:val="300"/>
        </w:trPr>
        <w:tc>
          <w:tcPr>
            <w:tcW w:w="31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color w:val="000000"/>
                <w:sz w:val="21"/>
                <w:szCs w:val="21"/>
              </w:rPr>
            </w:pPr>
            <w:r w:rsidRPr="001F0F62">
              <w:rPr>
                <w:rFonts w:ascii="Times New Roman" w:eastAsia="Times New Roman" w:hAnsi="Times New Roman" w:cs="Times New Roman"/>
                <w:b/>
                <w:color w:val="000000"/>
                <w:sz w:val="21"/>
                <w:szCs w:val="21"/>
                <w:lang w:eastAsia="ru-RU"/>
              </w:rPr>
              <w:t>Наименование показателей</w:t>
            </w:r>
          </w:p>
        </w:tc>
        <w:tc>
          <w:tcPr>
            <w:tcW w:w="12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color w:val="000000"/>
                <w:sz w:val="21"/>
                <w:szCs w:val="21"/>
                <w:lang w:eastAsia="ru-RU"/>
              </w:rPr>
            </w:pPr>
            <w:r w:rsidRPr="001F0F62">
              <w:rPr>
                <w:rFonts w:ascii="Times New Roman" w:eastAsia="Times New Roman" w:hAnsi="Times New Roman" w:cs="Times New Roman"/>
                <w:b/>
                <w:color w:val="000000"/>
                <w:sz w:val="21"/>
                <w:szCs w:val="21"/>
                <w:lang w:eastAsia="ru-RU"/>
              </w:rPr>
              <w:t>Ед. изм.</w:t>
            </w:r>
          </w:p>
        </w:tc>
        <w:tc>
          <w:tcPr>
            <w:tcW w:w="3564" w:type="dxa"/>
            <w:gridSpan w:val="2"/>
            <w:tcBorders>
              <w:top w:val="single" w:sz="4" w:space="0" w:color="auto"/>
              <w:left w:val="nil"/>
              <w:bottom w:val="single" w:sz="4" w:space="0" w:color="auto"/>
              <w:right w:val="nil"/>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lang w:eastAsia="ru-RU"/>
              </w:rPr>
            </w:pPr>
            <w:r w:rsidRPr="001F0F62">
              <w:rPr>
                <w:rFonts w:ascii="Times New Roman" w:eastAsia="Times New Roman" w:hAnsi="Times New Roman" w:cs="Times New Roman"/>
                <w:b/>
                <w:bCs/>
                <w:color w:val="000000"/>
                <w:sz w:val="21"/>
                <w:szCs w:val="21"/>
                <w:lang w:eastAsia="ru-RU"/>
              </w:rPr>
              <w:t>2024 г.</w:t>
            </w:r>
          </w:p>
        </w:tc>
        <w:tc>
          <w:tcPr>
            <w:tcW w:w="1818" w:type="dxa"/>
            <w:gridSpan w:val="2"/>
            <w:tcBorders>
              <w:top w:val="single" w:sz="4" w:space="0" w:color="auto"/>
              <w:left w:val="nil"/>
              <w:bottom w:val="single" w:sz="4" w:space="0" w:color="auto"/>
              <w:right w:val="single" w:sz="4" w:space="0" w:color="000000"/>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lang w:eastAsia="ru-RU"/>
              </w:rPr>
            </w:pPr>
            <w:r w:rsidRPr="001F0F62">
              <w:rPr>
                <w:rFonts w:ascii="Times New Roman" w:eastAsia="Times New Roman" w:hAnsi="Times New Roman" w:cs="Times New Roman"/>
                <w:b/>
                <w:bCs/>
                <w:color w:val="000000"/>
                <w:sz w:val="21"/>
                <w:szCs w:val="21"/>
                <w:lang w:eastAsia="ru-RU"/>
              </w:rPr>
              <w:t>Отклонение</w:t>
            </w:r>
          </w:p>
        </w:tc>
      </w:tr>
      <w:tr w:rsidR="00F0162A" w:rsidRPr="001F0F62" w:rsidTr="00817EA9">
        <w:trPr>
          <w:trHeight w:val="527"/>
        </w:trPr>
        <w:tc>
          <w:tcPr>
            <w:tcW w:w="3143" w:type="dxa"/>
            <w:vMerge/>
            <w:tcBorders>
              <w:top w:val="single" w:sz="4" w:space="0" w:color="auto"/>
              <w:left w:val="single" w:sz="4" w:space="0" w:color="auto"/>
              <w:bottom w:val="single" w:sz="4" w:space="0" w:color="auto"/>
              <w:right w:val="single" w:sz="4" w:space="0" w:color="auto"/>
            </w:tcBorders>
            <w:vAlign w:val="center"/>
            <w:hideMark/>
          </w:tcPr>
          <w:p w:rsidR="00F0162A" w:rsidRPr="001F0F62" w:rsidRDefault="00F0162A" w:rsidP="00817EA9">
            <w:pPr>
              <w:spacing w:after="0" w:line="240" w:lineRule="auto"/>
              <w:rPr>
                <w:rFonts w:ascii="Times New Roman" w:eastAsia="Times New Roman" w:hAnsi="Times New Roman" w:cs="Times New Roman"/>
                <w:b/>
                <w:color w:val="000000"/>
                <w:sz w:val="21"/>
                <w:szCs w:val="21"/>
                <w:lang w:eastAsia="ru-RU"/>
              </w:rPr>
            </w:pPr>
          </w:p>
        </w:tc>
        <w:tc>
          <w:tcPr>
            <w:tcW w:w="1251" w:type="dxa"/>
            <w:vMerge/>
            <w:tcBorders>
              <w:top w:val="single" w:sz="4" w:space="0" w:color="auto"/>
              <w:left w:val="single" w:sz="4" w:space="0" w:color="auto"/>
              <w:bottom w:val="single" w:sz="4" w:space="0" w:color="auto"/>
              <w:right w:val="single" w:sz="4" w:space="0" w:color="auto"/>
            </w:tcBorders>
            <w:vAlign w:val="center"/>
            <w:hideMark/>
          </w:tcPr>
          <w:p w:rsidR="00F0162A" w:rsidRPr="001F0F62" w:rsidRDefault="00F0162A" w:rsidP="00817EA9">
            <w:pPr>
              <w:spacing w:after="0" w:line="240" w:lineRule="auto"/>
              <w:rPr>
                <w:rFonts w:ascii="Times New Roman" w:eastAsia="Times New Roman" w:hAnsi="Times New Roman" w:cs="Times New Roman"/>
                <w:b/>
                <w:color w:val="000000"/>
                <w:sz w:val="21"/>
                <w:szCs w:val="21"/>
                <w:lang w:eastAsia="ru-RU"/>
              </w:rPr>
            </w:pPr>
          </w:p>
        </w:tc>
        <w:tc>
          <w:tcPr>
            <w:tcW w:w="18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color w:val="000000"/>
                <w:sz w:val="21"/>
                <w:szCs w:val="21"/>
                <w:lang w:eastAsia="ru-RU"/>
              </w:rPr>
            </w:pPr>
            <w:r w:rsidRPr="001F0F62">
              <w:rPr>
                <w:rFonts w:ascii="Times New Roman" w:eastAsia="Calibri" w:hAnsi="Times New Roman" w:cs="Times New Roman"/>
                <w:b/>
                <w:bCs/>
                <w:color w:val="000000"/>
                <w:sz w:val="21"/>
                <w:szCs w:val="21"/>
              </w:rPr>
              <w:t xml:space="preserve">Предусмотрено в утвержденной тарифной смете </w:t>
            </w:r>
            <w:r w:rsidRPr="001F0F62">
              <w:rPr>
                <w:rFonts w:ascii="Times New Roman" w:eastAsia="Calibri" w:hAnsi="Times New Roman" w:cs="Times New Roman"/>
                <w:b/>
                <w:bCs/>
                <w:color w:val="000000"/>
                <w:sz w:val="21"/>
                <w:szCs w:val="21"/>
              </w:rPr>
              <w:br/>
              <w:t>№42-ОД от 29.05.2024 г.</w:t>
            </w:r>
          </w:p>
        </w:tc>
        <w:tc>
          <w:tcPr>
            <w:tcW w:w="1697" w:type="dxa"/>
            <w:tcBorders>
              <w:top w:val="single" w:sz="4" w:space="0" w:color="auto"/>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color w:val="000000"/>
                <w:sz w:val="21"/>
                <w:szCs w:val="21"/>
                <w:lang w:eastAsia="ru-RU"/>
              </w:rPr>
            </w:pPr>
            <w:r w:rsidRPr="001F0F62">
              <w:rPr>
                <w:rFonts w:ascii="Times New Roman" w:eastAsia="Calibri" w:hAnsi="Times New Roman" w:cs="Times New Roman"/>
                <w:b/>
                <w:bCs/>
                <w:color w:val="000000"/>
                <w:sz w:val="21"/>
                <w:szCs w:val="21"/>
              </w:rPr>
              <w:t xml:space="preserve">Фактические показатели исполнения тарифной сметы </w:t>
            </w:r>
            <w:r w:rsidRPr="001F0F62">
              <w:rPr>
                <w:rFonts w:ascii="Times New Roman" w:eastAsia="Calibri" w:hAnsi="Times New Roman" w:cs="Times New Roman"/>
                <w:b/>
                <w:bCs/>
                <w:color w:val="000000"/>
                <w:sz w:val="21"/>
                <w:szCs w:val="21"/>
              </w:rPr>
              <w:br/>
              <w:t>за 2024 г.</w:t>
            </w:r>
          </w:p>
        </w:tc>
        <w:tc>
          <w:tcPr>
            <w:tcW w:w="970"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 +, - )</w:t>
            </w:r>
          </w:p>
        </w:tc>
        <w:tc>
          <w:tcPr>
            <w:tcW w:w="848"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w:t>
            </w:r>
          </w:p>
        </w:tc>
      </w:tr>
      <w:tr w:rsidR="00F0162A" w:rsidRPr="001F0F62" w:rsidTr="00817EA9">
        <w:trPr>
          <w:trHeight w:val="300"/>
        </w:trPr>
        <w:tc>
          <w:tcPr>
            <w:tcW w:w="31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rPr>
            </w:pPr>
            <w:r w:rsidRPr="001F0F62">
              <w:rPr>
                <w:rFonts w:ascii="Times New Roman" w:eastAsia="Times New Roman" w:hAnsi="Times New Roman" w:cs="Times New Roman"/>
                <w:b/>
                <w:bCs/>
                <w:color w:val="000000"/>
                <w:sz w:val="21"/>
                <w:szCs w:val="21"/>
                <w:lang w:eastAsia="ru-RU"/>
              </w:rPr>
              <w:t xml:space="preserve">Затраты на оплату труда производственного персонала, всего, </w:t>
            </w:r>
          </w:p>
        </w:tc>
        <w:tc>
          <w:tcPr>
            <w:tcW w:w="1251" w:type="dxa"/>
            <w:tcBorders>
              <w:top w:val="single" w:sz="4" w:space="0" w:color="auto"/>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lang w:eastAsia="ru-RU"/>
              </w:rPr>
            </w:pPr>
            <w:r w:rsidRPr="001F0F62">
              <w:rPr>
                <w:rFonts w:ascii="Times New Roman" w:eastAsia="Times New Roman" w:hAnsi="Times New Roman" w:cs="Times New Roman"/>
                <w:b/>
                <w:bCs/>
                <w:color w:val="000000"/>
                <w:sz w:val="21"/>
                <w:szCs w:val="21"/>
                <w:lang w:eastAsia="ru-RU"/>
              </w:rPr>
              <w:t>тыс. тенге</w:t>
            </w:r>
          </w:p>
        </w:tc>
        <w:tc>
          <w:tcPr>
            <w:tcW w:w="1867" w:type="dxa"/>
            <w:tcBorders>
              <w:top w:val="single" w:sz="4" w:space="0" w:color="auto"/>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lang w:eastAsia="ru-RU"/>
              </w:rPr>
            </w:pPr>
            <w:r w:rsidRPr="001F0F62">
              <w:rPr>
                <w:rFonts w:ascii="Times New Roman" w:eastAsia="Times New Roman" w:hAnsi="Times New Roman" w:cs="Times New Roman"/>
                <w:b/>
                <w:bCs/>
                <w:color w:val="000000"/>
                <w:sz w:val="21"/>
                <w:szCs w:val="21"/>
                <w:lang w:eastAsia="ru-RU"/>
              </w:rPr>
              <w:t>8 289 638</w:t>
            </w:r>
          </w:p>
        </w:tc>
        <w:tc>
          <w:tcPr>
            <w:tcW w:w="1697" w:type="dxa"/>
            <w:tcBorders>
              <w:top w:val="single" w:sz="4" w:space="0" w:color="auto"/>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lang w:eastAsia="ru-RU"/>
              </w:rPr>
            </w:pPr>
            <w:r w:rsidRPr="001F0F62">
              <w:rPr>
                <w:rFonts w:ascii="Times New Roman" w:eastAsia="Times New Roman" w:hAnsi="Times New Roman" w:cs="Times New Roman"/>
                <w:b/>
                <w:bCs/>
                <w:color w:val="000000"/>
                <w:sz w:val="21"/>
                <w:szCs w:val="21"/>
                <w:lang w:eastAsia="ru-RU"/>
              </w:rPr>
              <w:t>7 908 715</w:t>
            </w:r>
          </w:p>
        </w:tc>
        <w:tc>
          <w:tcPr>
            <w:tcW w:w="970" w:type="dxa"/>
            <w:tcBorders>
              <w:top w:val="single" w:sz="4" w:space="0" w:color="auto"/>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lang w:eastAsia="ru-RU"/>
              </w:rPr>
            </w:pPr>
            <w:r w:rsidRPr="001F0F62">
              <w:rPr>
                <w:rFonts w:ascii="Times New Roman" w:eastAsia="Times New Roman" w:hAnsi="Times New Roman" w:cs="Times New Roman"/>
                <w:b/>
                <w:bCs/>
                <w:color w:val="000000"/>
                <w:sz w:val="21"/>
                <w:szCs w:val="21"/>
                <w:lang w:eastAsia="ru-RU"/>
              </w:rPr>
              <w:t>-380 923</w:t>
            </w:r>
          </w:p>
        </w:tc>
        <w:tc>
          <w:tcPr>
            <w:tcW w:w="848" w:type="dxa"/>
            <w:tcBorders>
              <w:top w:val="single" w:sz="4" w:space="0" w:color="auto"/>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right"/>
              <w:rPr>
                <w:rFonts w:ascii="Times New Roman" w:eastAsia="Times New Roman" w:hAnsi="Times New Roman" w:cs="Times New Roman"/>
                <w:b/>
                <w:bCs/>
                <w:color w:val="000000"/>
                <w:sz w:val="21"/>
                <w:szCs w:val="21"/>
                <w:lang w:eastAsia="ru-RU"/>
              </w:rPr>
            </w:pPr>
            <w:r w:rsidRPr="001F0F62">
              <w:rPr>
                <w:rFonts w:ascii="Times New Roman" w:eastAsia="Times New Roman" w:hAnsi="Times New Roman" w:cs="Times New Roman"/>
                <w:b/>
                <w:bCs/>
                <w:color w:val="000000"/>
                <w:sz w:val="21"/>
                <w:szCs w:val="21"/>
                <w:lang w:eastAsia="ru-RU"/>
              </w:rPr>
              <w:t>-4,6%</w:t>
            </w:r>
          </w:p>
        </w:tc>
      </w:tr>
      <w:tr w:rsidR="00F0162A" w:rsidRPr="001F0F62" w:rsidTr="00817EA9">
        <w:trPr>
          <w:trHeight w:val="300"/>
        </w:trPr>
        <w:tc>
          <w:tcPr>
            <w:tcW w:w="3143"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 xml:space="preserve"> в том числе</w:t>
            </w:r>
          </w:p>
        </w:tc>
        <w:tc>
          <w:tcPr>
            <w:tcW w:w="1251"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lang w:eastAsia="ru-RU"/>
              </w:rPr>
            </w:pPr>
            <w:r w:rsidRPr="001F0F62">
              <w:rPr>
                <w:rFonts w:ascii="Times New Roman" w:eastAsia="Times New Roman" w:hAnsi="Times New Roman" w:cs="Times New Roman"/>
                <w:b/>
                <w:bCs/>
                <w:color w:val="000000"/>
                <w:sz w:val="21"/>
                <w:szCs w:val="21"/>
                <w:lang w:eastAsia="ru-RU"/>
              </w:rPr>
              <w:t> </w:t>
            </w:r>
          </w:p>
        </w:tc>
        <w:tc>
          <w:tcPr>
            <w:tcW w:w="1867"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lang w:eastAsia="ru-RU"/>
              </w:rPr>
            </w:pPr>
            <w:r w:rsidRPr="001F0F62">
              <w:rPr>
                <w:rFonts w:ascii="Times New Roman" w:eastAsia="Times New Roman" w:hAnsi="Times New Roman" w:cs="Times New Roman"/>
                <w:b/>
                <w:bCs/>
                <w:color w:val="000000"/>
                <w:sz w:val="21"/>
                <w:szCs w:val="21"/>
                <w:lang w:eastAsia="ru-RU"/>
              </w:rPr>
              <w:t> </w:t>
            </w:r>
          </w:p>
        </w:tc>
        <w:tc>
          <w:tcPr>
            <w:tcW w:w="1697"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 </w:t>
            </w:r>
          </w:p>
        </w:tc>
        <w:tc>
          <w:tcPr>
            <w:tcW w:w="970"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 </w:t>
            </w:r>
          </w:p>
        </w:tc>
        <w:tc>
          <w:tcPr>
            <w:tcW w:w="84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right"/>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 </w:t>
            </w:r>
          </w:p>
        </w:tc>
      </w:tr>
      <w:tr w:rsidR="00F0162A" w:rsidRPr="001F0F62" w:rsidTr="00817EA9">
        <w:trPr>
          <w:trHeight w:val="300"/>
        </w:trPr>
        <w:tc>
          <w:tcPr>
            <w:tcW w:w="3143"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 xml:space="preserve">Заработная плата </w:t>
            </w:r>
          </w:p>
        </w:tc>
        <w:tc>
          <w:tcPr>
            <w:tcW w:w="1251"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тыс. тенге</w:t>
            </w:r>
          </w:p>
        </w:tc>
        <w:tc>
          <w:tcPr>
            <w:tcW w:w="1867"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7 332 132</w:t>
            </w:r>
          </w:p>
        </w:tc>
        <w:tc>
          <w:tcPr>
            <w:tcW w:w="1697"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7 022 787</w:t>
            </w:r>
          </w:p>
        </w:tc>
        <w:tc>
          <w:tcPr>
            <w:tcW w:w="970"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-309 345</w:t>
            </w:r>
          </w:p>
        </w:tc>
        <w:tc>
          <w:tcPr>
            <w:tcW w:w="84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right"/>
              <w:rPr>
                <w:rFonts w:ascii="Times New Roman" w:eastAsia="Times New Roman" w:hAnsi="Times New Roman" w:cs="Times New Roman"/>
                <w:sz w:val="21"/>
                <w:szCs w:val="21"/>
                <w:lang w:eastAsia="ru-RU"/>
              </w:rPr>
            </w:pPr>
            <w:r w:rsidRPr="001F0F62">
              <w:rPr>
                <w:rFonts w:ascii="Times New Roman" w:eastAsia="Times New Roman" w:hAnsi="Times New Roman" w:cs="Times New Roman"/>
                <w:sz w:val="21"/>
                <w:szCs w:val="21"/>
                <w:lang w:eastAsia="ru-RU"/>
              </w:rPr>
              <w:t>-4,2%</w:t>
            </w:r>
          </w:p>
        </w:tc>
      </w:tr>
      <w:tr w:rsidR="00F0162A" w:rsidRPr="001F0F62" w:rsidTr="00817EA9">
        <w:trPr>
          <w:trHeight w:val="300"/>
        </w:trPr>
        <w:tc>
          <w:tcPr>
            <w:tcW w:w="3143"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Социальный налог и социальные отчисления</w:t>
            </w:r>
          </w:p>
        </w:tc>
        <w:tc>
          <w:tcPr>
            <w:tcW w:w="1251"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тыс. тенге</w:t>
            </w:r>
          </w:p>
        </w:tc>
        <w:tc>
          <w:tcPr>
            <w:tcW w:w="1867"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606 001</w:t>
            </w:r>
          </w:p>
        </w:tc>
        <w:tc>
          <w:tcPr>
            <w:tcW w:w="1697"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591 556</w:t>
            </w:r>
          </w:p>
        </w:tc>
        <w:tc>
          <w:tcPr>
            <w:tcW w:w="970"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-14 445</w:t>
            </w:r>
          </w:p>
        </w:tc>
        <w:tc>
          <w:tcPr>
            <w:tcW w:w="84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right"/>
              <w:rPr>
                <w:rFonts w:ascii="Times New Roman" w:eastAsia="Times New Roman" w:hAnsi="Times New Roman" w:cs="Times New Roman"/>
                <w:sz w:val="21"/>
                <w:szCs w:val="21"/>
                <w:lang w:eastAsia="ru-RU"/>
              </w:rPr>
            </w:pPr>
            <w:r w:rsidRPr="001F0F62">
              <w:rPr>
                <w:rFonts w:ascii="Times New Roman" w:eastAsia="Times New Roman" w:hAnsi="Times New Roman" w:cs="Times New Roman"/>
                <w:sz w:val="21"/>
                <w:szCs w:val="21"/>
                <w:lang w:eastAsia="ru-RU"/>
              </w:rPr>
              <w:t>-2%</w:t>
            </w:r>
          </w:p>
        </w:tc>
      </w:tr>
      <w:tr w:rsidR="00F0162A" w:rsidRPr="001F0F62" w:rsidTr="00817EA9">
        <w:trPr>
          <w:trHeight w:val="540"/>
        </w:trPr>
        <w:tc>
          <w:tcPr>
            <w:tcW w:w="3143"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Обязательные профессиональные пенсионные взносы</w:t>
            </w:r>
          </w:p>
        </w:tc>
        <w:tc>
          <w:tcPr>
            <w:tcW w:w="1251"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тыс. тенге</w:t>
            </w:r>
          </w:p>
        </w:tc>
        <w:tc>
          <w:tcPr>
            <w:tcW w:w="1867"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21 559</w:t>
            </w:r>
          </w:p>
        </w:tc>
        <w:tc>
          <w:tcPr>
            <w:tcW w:w="1697"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23 997</w:t>
            </w:r>
          </w:p>
        </w:tc>
        <w:tc>
          <w:tcPr>
            <w:tcW w:w="970"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2 438</w:t>
            </w:r>
          </w:p>
        </w:tc>
        <w:tc>
          <w:tcPr>
            <w:tcW w:w="84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right"/>
              <w:rPr>
                <w:rFonts w:ascii="Times New Roman" w:eastAsia="Times New Roman" w:hAnsi="Times New Roman" w:cs="Times New Roman"/>
                <w:sz w:val="21"/>
                <w:szCs w:val="21"/>
                <w:lang w:eastAsia="ru-RU"/>
              </w:rPr>
            </w:pPr>
            <w:r w:rsidRPr="001F0F62">
              <w:rPr>
                <w:rFonts w:ascii="Times New Roman" w:eastAsia="Times New Roman" w:hAnsi="Times New Roman" w:cs="Times New Roman"/>
                <w:sz w:val="21"/>
                <w:szCs w:val="21"/>
                <w:lang w:eastAsia="ru-RU"/>
              </w:rPr>
              <w:t>11%</w:t>
            </w:r>
          </w:p>
        </w:tc>
      </w:tr>
      <w:tr w:rsidR="00F0162A" w:rsidRPr="001F0F62" w:rsidTr="00817EA9">
        <w:trPr>
          <w:trHeight w:val="540"/>
        </w:trPr>
        <w:tc>
          <w:tcPr>
            <w:tcW w:w="3143"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sz w:val="21"/>
                <w:szCs w:val="21"/>
                <w:lang w:eastAsia="ru-RU"/>
              </w:rPr>
            </w:pPr>
            <w:r w:rsidRPr="001F0F62">
              <w:rPr>
                <w:rFonts w:ascii="Times New Roman" w:eastAsia="Times New Roman" w:hAnsi="Times New Roman" w:cs="Times New Roman"/>
                <w:sz w:val="21"/>
                <w:szCs w:val="21"/>
                <w:lang w:eastAsia="ru-RU"/>
              </w:rPr>
              <w:t>Обязательное социальное медицинское страхование</w:t>
            </w:r>
          </w:p>
        </w:tc>
        <w:tc>
          <w:tcPr>
            <w:tcW w:w="1251"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sz w:val="21"/>
                <w:szCs w:val="21"/>
                <w:lang w:eastAsia="ru-RU"/>
              </w:rPr>
            </w:pPr>
            <w:r w:rsidRPr="001F0F62">
              <w:rPr>
                <w:rFonts w:ascii="Times New Roman" w:eastAsia="Times New Roman" w:hAnsi="Times New Roman" w:cs="Times New Roman"/>
                <w:sz w:val="21"/>
                <w:szCs w:val="21"/>
                <w:lang w:eastAsia="ru-RU"/>
              </w:rPr>
              <w:t>тыс. тенге</w:t>
            </w:r>
          </w:p>
        </w:tc>
        <w:tc>
          <w:tcPr>
            <w:tcW w:w="1867"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sz w:val="21"/>
                <w:szCs w:val="21"/>
                <w:lang w:eastAsia="ru-RU"/>
              </w:rPr>
            </w:pPr>
            <w:r w:rsidRPr="001F0F62">
              <w:rPr>
                <w:rFonts w:ascii="Times New Roman" w:eastAsia="Times New Roman" w:hAnsi="Times New Roman" w:cs="Times New Roman"/>
                <w:sz w:val="21"/>
                <w:szCs w:val="21"/>
                <w:lang w:eastAsia="ru-RU"/>
              </w:rPr>
              <w:t>219 964</w:t>
            </w:r>
          </w:p>
        </w:tc>
        <w:tc>
          <w:tcPr>
            <w:tcW w:w="1697"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sz w:val="21"/>
                <w:szCs w:val="21"/>
                <w:lang w:eastAsia="ru-RU"/>
              </w:rPr>
            </w:pPr>
            <w:r w:rsidRPr="001F0F62">
              <w:rPr>
                <w:rFonts w:ascii="Times New Roman" w:eastAsia="Times New Roman" w:hAnsi="Times New Roman" w:cs="Times New Roman"/>
                <w:sz w:val="21"/>
                <w:szCs w:val="21"/>
                <w:lang w:eastAsia="ru-RU"/>
              </w:rPr>
              <w:t>200 333</w:t>
            </w:r>
          </w:p>
        </w:tc>
        <w:tc>
          <w:tcPr>
            <w:tcW w:w="970"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sz w:val="21"/>
                <w:szCs w:val="21"/>
                <w:lang w:eastAsia="ru-RU"/>
              </w:rPr>
            </w:pPr>
            <w:r w:rsidRPr="001F0F62">
              <w:rPr>
                <w:rFonts w:ascii="Times New Roman" w:eastAsia="Times New Roman" w:hAnsi="Times New Roman" w:cs="Times New Roman"/>
                <w:sz w:val="21"/>
                <w:szCs w:val="21"/>
                <w:lang w:eastAsia="ru-RU"/>
              </w:rPr>
              <w:t>-19 631</w:t>
            </w:r>
          </w:p>
        </w:tc>
        <w:tc>
          <w:tcPr>
            <w:tcW w:w="84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right"/>
              <w:rPr>
                <w:rFonts w:ascii="Times New Roman" w:eastAsia="Times New Roman" w:hAnsi="Times New Roman" w:cs="Times New Roman"/>
                <w:sz w:val="21"/>
                <w:szCs w:val="21"/>
                <w:lang w:eastAsia="ru-RU"/>
              </w:rPr>
            </w:pPr>
            <w:r w:rsidRPr="001F0F62">
              <w:rPr>
                <w:rFonts w:ascii="Times New Roman" w:eastAsia="Times New Roman" w:hAnsi="Times New Roman" w:cs="Times New Roman"/>
                <w:sz w:val="21"/>
                <w:szCs w:val="21"/>
                <w:lang w:eastAsia="ru-RU"/>
              </w:rPr>
              <w:t>-9%</w:t>
            </w:r>
          </w:p>
        </w:tc>
      </w:tr>
      <w:tr w:rsidR="00F0162A" w:rsidRPr="001F0F62" w:rsidTr="00817EA9">
        <w:trPr>
          <w:trHeight w:val="540"/>
        </w:trPr>
        <w:tc>
          <w:tcPr>
            <w:tcW w:w="3143"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sz w:val="21"/>
                <w:szCs w:val="21"/>
                <w:lang w:eastAsia="ru-RU"/>
              </w:rPr>
            </w:pPr>
            <w:r w:rsidRPr="001F0F62">
              <w:rPr>
                <w:rFonts w:ascii="Times New Roman" w:eastAsia="Times New Roman" w:hAnsi="Times New Roman" w:cs="Times New Roman"/>
                <w:sz w:val="21"/>
                <w:szCs w:val="21"/>
                <w:lang w:eastAsia="ru-RU"/>
              </w:rPr>
              <w:t xml:space="preserve">Обязательные пенсионные взносы работодателя </w:t>
            </w:r>
          </w:p>
        </w:tc>
        <w:tc>
          <w:tcPr>
            <w:tcW w:w="1251"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sz w:val="21"/>
                <w:szCs w:val="21"/>
                <w:lang w:eastAsia="ru-RU"/>
              </w:rPr>
            </w:pPr>
            <w:r w:rsidRPr="001F0F62">
              <w:rPr>
                <w:rFonts w:ascii="Times New Roman" w:eastAsia="Times New Roman" w:hAnsi="Times New Roman" w:cs="Times New Roman"/>
                <w:sz w:val="21"/>
                <w:szCs w:val="21"/>
                <w:lang w:eastAsia="ru-RU"/>
              </w:rPr>
              <w:t>тыс. тенге</w:t>
            </w:r>
          </w:p>
        </w:tc>
        <w:tc>
          <w:tcPr>
            <w:tcW w:w="1867"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sz w:val="21"/>
                <w:szCs w:val="21"/>
                <w:lang w:eastAsia="ru-RU"/>
              </w:rPr>
            </w:pPr>
            <w:r w:rsidRPr="001F0F62">
              <w:rPr>
                <w:rFonts w:ascii="Times New Roman" w:eastAsia="Times New Roman" w:hAnsi="Times New Roman" w:cs="Times New Roman"/>
                <w:sz w:val="21"/>
                <w:szCs w:val="21"/>
                <w:lang w:eastAsia="ru-RU"/>
              </w:rPr>
              <w:t>109 982</w:t>
            </w:r>
          </w:p>
        </w:tc>
        <w:tc>
          <w:tcPr>
            <w:tcW w:w="1697"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sz w:val="21"/>
                <w:szCs w:val="21"/>
                <w:lang w:eastAsia="ru-RU"/>
              </w:rPr>
            </w:pPr>
            <w:r w:rsidRPr="001F0F62">
              <w:rPr>
                <w:rFonts w:ascii="Times New Roman" w:eastAsia="Times New Roman" w:hAnsi="Times New Roman" w:cs="Times New Roman"/>
                <w:sz w:val="21"/>
                <w:szCs w:val="21"/>
                <w:lang w:eastAsia="ru-RU"/>
              </w:rPr>
              <w:t>70 043</w:t>
            </w:r>
          </w:p>
        </w:tc>
        <w:tc>
          <w:tcPr>
            <w:tcW w:w="970"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center"/>
              <w:rPr>
                <w:rFonts w:ascii="Times New Roman" w:eastAsia="Times New Roman" w:hAnsi="Times New Roman" w:cs="Times New Roman"/>
                <w:sz w:val="21"/>
                <w:szCs w:val="21"/>
                <w:lang w:eastAsia="ru-RU"/>
              </w:rPr>
            </w:pPr>
            <w:r w:rsidRPr="001F0F62">
              <w:rPr>
                <w:rFonts w:ascii="Times New Roman" w:eastAsia="Times New Roman" w:hAnsi="Times New Roman" w:cs="Times New Roman"/>
                <w:sz w:val="21"/>
                <w:szCs w:val="21"/>
                <w:lang w:eastAsia="ru-RU"/>
              </w:rPr>
              <w:t>-39 939</w:t>
            </w:r>
          </w:p>
        </w:tc>
        <w:tc>
          <w:tcPr>
            <w:tcW w:w="848" w:type="dxa"/>
            <w:tcBorders>
              <w:top w:val="nil"/>
              <w:left w:val="nil"/>
              <w:bottom w:val="single" w:sz="4" w:space="0" w:color="auto"/>
              <w:right w:val="single" w:sz="4" w:space="0" w:color="auto"/>
            </w:tcBorders>
            <w:shd w:val="clear" w:color="000000" w:fill="FFFFFF"/>
            <w:vAlign w:val="center"/>
            <w:hideMark/>
          </w:tcPr>
          <w:p w:rsidR="00F0162A" w:rsidRPr="001F0F62" w:rsidRDefault="00F0162A" w:rsidP="00817EA9">
            <w:pPr>
              <w:spacing w:after="0" w:line="240" w:lineRule="auto"/>
              <w:jc w:val="right"/>
              <w:rPr>
                <w:rFonts w:ascii="Times New Roman" w:eastAsia="Times New Roman" w:hAnsi="Times New Roman" w:cs="Times New Roman"/>
                <w:sz w:val="21"/>
                <w:szCs w:val="21"/>
                <w:lang w:eastAsia="ru-RU"/>
              </w:rPr>
            </w:pPr>
            <w:r w:rsidRPr="001F0F62">
              <w:rPr>
                <w:rFonts w:ascii="Times New Roman" w:eastAsia="Times New Roman" w:hAnsi="Times New Roman" w:cs="Times New Roman"/>
                <w:sz w:val="21"/>
                <w:szCs w:val="21"/>
                <w:lang w:eastAsia="ru-RU"/>
              </w:rPr>
              <w:t>-36%</w:t>
            </w:r>
          </w:p>
        </w:tc>
      </w:tr>
    </w:tbl>
    <w:p w:rsidR="00F0162A" w:rsidRDefault="00F0162A" w:rsidP="00F0162A">
      <w:pPr>
        <w:spacing w:line="240" w:lineRule="auto"/>
        <w:rPr>
          <w:rFonts w:ascii="Times New Roman" w:hAnsi="Times New Roman" w:cs="Times New Roman"/>
          <w:sz w:val="24"/>
          <w:szCs w:val="24"/>
        </w:rPr>
      </w:pP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b/>
          <w:sz w:val="24"/>
          <w:szCs w:val="24"/>
        </w:rPr>
        <w:t>Статья «Заработная плата»</w:t>
      </w:r>
      <w:r w:rsidRPr="001F0F62">
        <w:rPr>
          <w:rFonts w:ascii="Times New Roman" w:hAnsi="Times New Roman" w:cs="Times New Roman"/>
          <w:sz w:val="24"/>
          <w:szCs w:val="24"/>
        </w:rPr>
        <w:t xml:space="preserve"> снижение на 309 345 тыс. тенге (-4,2%) в пределах допустимого отклонения. </w:t>
      </w:r>
    </w:p>
    <w:p w:rsidR="00F0162A"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b/>
          <w:sz w:val="24"/>
          <w:szCs w:val="24"/>
        </w:rPr>
        <w:t>Статья «Социальный налог и социальные отчисления»</w:t>
      </w:r>
      <w:r w:rsidRPr="001F0F62">
        <w:rPr>
          <w:rFonts w:ascii="Times New Roman" w:hAnsi="Times New Roman" w:cs="Times New Roman"/>
          <w:sz w:val="24"/>
          <w:szCs w:val="24"/>
        </w:rPr>
        <w:t xml:space="preserve"> снижение на 14 445 тыс. тенге </w:t>
      </w:r>
    </w:p>
    <w:p w:rsidR="00F0162A" w:rsidRPr="001F0F62" w:rsidRDefault="00F0162A" w:rsidP="00F0162A">
      <w:pPr>
        <w:spacing w:line="240" w:lineRule="auto"/>
        <w:jc w:val="both"/>
        <w:rPr>
          <w:rFonts w:ascii="Times New Roman" w:hAnsi="Times New Roman" w:cs="Times New Roman"/>
          <w:sz w:val="24"/>
          <w:szCs w:val="24"/>
        </w:rPr>
      </w:pPr>
      <w:r w:rsidRPr="001F0F62">
        <w:rPr>
          <w:rFonts w:ascii="Times New Roman" w:hAnsi="Times New Roman" w:cs="Times New Roman"/>
          <w:sz w:val="24"/>
          <w:szCs w:val="24"/>
        </w:rPr>
        <w:t xml:space="preserve">(-2%).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b/>
          <w:sz w:val="24"/>
          <w:szCs w:val="24"/>
        </w:rPr>
        <w:t>Статья «ОППВ»</w:t>
      </w:r>
      <w:r w:rsidRPr="001F0F62">
        <w:rPr>
          <w:rFonts w:ascii="Times New Roman" w:hAnsi="Times New Roman" w:cs="Times New Roman"/>
          <w:sz w:val="24"/>
          <w:szCs w:val="24"/>
        </w:rPr>
        <w:t xml:space="preserve"> увеличение 2 438 тыс. тенге (+11%).</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b/>
          <w:sz w:val="24"/>
          <w:szCs w:val="24"/>
        </w:rPr>
        <w:t>Статья «ОСМС»</w:t>
      </w:r>
      <w:r w:rsidRPr="001F0F62">
        <w:rPr>
          <w:rFonts w:ascii="Times New Roman" w:hAnsi="Times New Roman" w:cs="Times New Roman"/>
          <w:sz w:val="24"/>
          <w:szCs w:val="24"/>
        </w:rPr>
        <w:t xml:space="preserve"> снижение на 19 631 тыс. тенге (-9%). При утверждении тарифной сметы на 2024 год ОСМС в расчет принимались в размере 3%, по факту 2,5%.</w:t>
      </w:r>
    </w:p>
    <w:p w:rsidR="00F0162A" w:rsidRPr="00F0162A"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b/>
          <w:sz w:val="24"/>
          <w:szCs w:val="24"/>
        </w:rPr>
        <w:t>Статья «ОПВР»</w:t>
      </w:r>
      <w:r w:rsidRPr="001F0F62">
        <w:rPr>
          <w:rFonts w:ascii="Times New Roman" w:hAnsi="Times New Roman" w:cs="Times New Roman"/>
          <w:sz w:val="24"/>
          <w:szCs w:val="24"/>
        </w:rPr>
        <w:t xml:space="preserve"> снижение на 39 939 тыс. тенге (-36%). При утверждении тарифной сметы на 2024 год ОПВР расчет принимались в р</w:t>
      </w:r>
      <w:r>
        <w:rPr>
          <w:rFonts w:ascii="Times New Roman" w:hAnsi="Times New Roman" w:cs="Times New Roman"/>
          <w:sz w:val="24"/>
          <w:szCs w:val="24"/>
        </w:rPr>
        <w:t>азмере 5%. Факт 2024 г. - 1,5%.</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Статья «Амортизация»:</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Утверждено 1 297 523 тыс.</w:t>
      </w:r>
      <w:r>
        <w:rPr>
          <w:rFonts w:ascii="Times New Roman" w:hAnsi="Times New Roman" w:cs="Times New Roman"/>
          <w:sz w:val="24"/>
          <w:szCs w:val="24"/>
        </w:rPr>
        <w:t xml:space="preserve"> </w:t>
      </w:r>
      <w:r w:rsidRPr="001F0F62">
        <w:rPr>
          <w:rFonts w:ascii="Times New Roman" w:hAnsi="Times New Roman" w:cs="Times New Roman"/>
          <w:sz w:val="24"/>
          <w:szCs w:val="24"/>
        </w:rPr>
        <w:t>тенге, фактическ</w:t>
      </w:r>
      <w:r>
        <w:rPr>
          <w:rFonts w:ascii="Times New Roman" w:hAnsi="Times New Roman" w:cs="Times New Roman"/>
          <w:sz w:val="24"/>
          <w:szCs w:val="24"/>
        </w:rPr>
        <w:t>и</w:t>
      </w:r>
      <w:r w:rsidRPr="001F0F62">
        <w:rPr>
          <w:rFonts w:ascii="Times New Roman" w:hAnsi="Times New Roman" w:cs="Times New Roman"/>
          <w:sz w:val="24"/>
          <w:szCs w:val="24"/>
        </w:rPr>
        <w:t>е затраты составили 1 299 678 тыс.</w:t>
      </w:r>
      <w:r>
        <w:rPr>
          <w:rFonts w:ascii="Times New Roman" w:hAnsi="Times New Roman" w:cs="Times New Roman"/>
          <w:sz w:val="24"/>
          <w:szCs w:val="24"/>
        </w:rPr>
        <w:t xml:space="preserve"> </w:t>
      </w:r>
      <w:r w:rsidRPr="001F0F62">
        <w:rPr>
          <w:rFonts w:ascii="Times New Roman" w:hAnsi="Times New Roman" w:cs="Times New Roman"/>
          <w:sz w:val="24"/>
          <w:szCs w:val="24"/>
        </w:rPr>
        <w:t>тенге, увеличение на 2 611 тыс.</w:t>
      </w:r>
      <w:r>
        <w:rPr>
          <w:rFonts w:ascii="Times New Roman" w:hAnsi="Times New Roman" w:cs="Times New Roman"/>
          <w:sz w:val="24"/>
          <w:szCs w:val="24"/>
        </w:rPr>
        <w:t xml:space="preserve"> </w:t>
      </w:r>
      <w:r w:rsidRPr="001F0F62">
        <w:rPr>
          <w:rFonts w:ascii="Times New Roman" w:hAnsi="Times New Roman" w:cs="Times New Roman"/>
          <w:sz w:val="24"/>
          <w:szCs w:val="24"/>
        </w:rPr>
        <w:t xml:space="preserve">тенге (+0%), в связи с вводом объектов Инвестиционной программы в эксплуатацию из незавершённого строительства. </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Статья «Ремонт»:</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Утверждено 414 511 тыс. тенге, фактические затраты на ремонт, с учётом услуг подрядных организаций, составили 432 652 тыс. тенге, увеличение на 18 141 тыс. тенге (+4%). За счет проведения аварийно-восстановительных работ, в связи с неблагоприятными погодными условиями в ноябре – декабре 2024 года.</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Статья «Услуги сторонних организаций производственного характера»:</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Эта статья включает в себя в основном услуги автотранспорта. Утверждено 1 310 182 тыс. тенге, по данной статье фактические затраты составили 1 692 743 тыс. тенге. Перерасход по статье составил 382 561 тыс. тенге (+29%). За счёт увеличения объема услуг автотранспорта, связанных с внеплановыми ремонтными работами.</w:t>
      </w:r>
    </w:p>
    <w:p w:rsidR="00F0162A" w:rsidRDefault="00F0162A" w:rsidP="00F0162A">
      <w:pPr>
        <w:spacing w:line="240" w:lineRule="auto"/>
        <w:ind w:firstLine="709"/>
        <w:rPr>
          <w:rFonts w:ascii="Times New Roman" w:hAnsi="Times New Roman" w:cs="Times New Roman"/>
          <w:b/>
          <w:sz w:val="24"/>
          <w:szCs w:val="24"/>
        </w:rPr>
      </w:pP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lastRenderedPageBreak/>
        <w:t>Статья «Прочие затраты»:</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В прочие затраты входят расходы на командировки производственного характера, канцелярские и почтовые расходы, услуги связи, поверка приборов, содержание зданий, аренда основных фондов, затраты по охране труда, подготовка кадров, услуги по охране объектов, экспертные услуги, затраты по отводу земельных участков, прочие расходы. При плане 358 665 тыс. тенге, фактические затраты составили 510 530 тыс. тенге. Перерасход по данным затратам составил 151 865 тыс. тенге (+42%). </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Увеличение затрат произошло по статьям: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«командировочные расходы» - 67 426 тыс. тенге (+154%), за счет пересмотра нормы суточных расходов;</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«канцелярские и почтовые расходы» - 1 996 тыс. тенге (+17%), в связи с ростом цен на канцелярские товары;</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«услуги связи» - 12 396 тыс. тенге (+45%), за счет приобретения дополнительных </w:t>
      </w:r>
      <w:proofErr w:type="spellStart"/>
      <w:r w:rsidRPr="001F0F62">
        <w:rPr>
          <w:rFonts w:ascii="Times New Roman" w:hAnsi="Times New Roman" w:cs="Times New Roman"/>
          <w:sz w:val="24"/>
          <w:szCs w:val="24"/>
        </w:rPr>
        <w:t>sim</w:t>
      </w:r>
      <w:proofErr w:type="spellEnd"/>
      <w:r w:rsidRPr="001F0F62">
        <w:rPr>
          <w:rFonts w:ascii="Times New Roman" w:hAnsi="Times New Roman" w:cs="Times New Roman"/>
          <w:sz w:val="24"/>
          <w:szCs w:val="24"/>
        </w:rPr>
        <w:t xml:space="preserve"> – карт сотового оператора в рамках реализации проекта АСУЭ и услуг по обслуживанию дополнительных камер видеонаблюдения (по предписанию РОВД);</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«содержание зданий» - 2 445 тыс. тенге (+26%), за счет роста тарифа на услуги по водоснабжению, дератизации и вывозу ТБО;</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«затраты по ОТ и ТБ» - 65 704 тыс. тенге (+91%), за счет роста стоимости спецодежды и средств индивидуальной защиты;</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«подготовка кадров» - 5 439 тыс. тенге (+20%) в мае дополнительно проведено обучение "Повышение квалификации и переподготовка электротехнического персонала АО ПРЭК для проведения работ под напряжением на воздушно-кабельных линиях электропередач" в Республике Татарстан (+4 625 тыс. тенге);</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«охрана объектов» - 4 022 тыс. тенге (+4%), за счет увеличения стоимости услуг охраны;</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«экспертные услуги» - 5 472 тыс. тенге (+133%), за счет участия специалиста эксп</w:t>
      </w:r>
      <w:r>
        <w:rPr>
          <w:rFonts w:ascii="Times New Roman" w:hAnsi="Times New Roman" w:cs="Times New Roman"/>
          <w:sz w:val="24"/>
          <w:szCs w:val="24"/>
        </w:rPr>
        <w:t>е</w:t>
      </w:r>
      <w:r w:rsidRPr="001F0F62">
        <w:rPr>
          <w:rFonts w:ascii="Times New Roman" w:hAnsi="Times New Roman" w:cs="Times New Roman"/>
          <w:sz w:val="24"/>
          <w:szCs w:val="24"/>
        </w:rPr>
        <w:t>ртной организации в составе комис</w:t>
      </w:r>
      <w:r>
        <w:rPr>
          <w:rFonts w:ascii="Times New Roman" w:hAnsi="Times New Roman" w:cs="Times New Roman"/>
          <w:sz w:val="24"/>
          <w:szCs w:val="24"/>
        </w:rPr>
        <w:t>с</w:t>
      </w:r>
      <w:r w:rsidRPr="001F0F62">
        <w:rPr>
          <w:rFonts w:ascii="Times New Roman" w:hAnsi="Times New Roman" w:cs="Times New Roman"/>
          <w:sz w:val="24"/>
          <w:szCs w:val="24"/>
        </w:rPr>
        <w:t>ии по техническому освидетельствованию электрических сетей, в соответствии с п.43 параграфа 6 «ПТЭ электрических станций и сетей» утвержденных приказом МЭ РК №247 от 30.03.2015г.</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Уменьшение затрат произошло по статьям: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«поверка приборов» - 34 тыс. тенге (-0%) в пределах допустимых отклонений;</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«аренда ОФ» - 12 577 тыс. тенге (-61%). При планировании тарифной сметы в 2020 году на 2024 год была предусмотрена аренда здания у ИП «</w:t>
      </w:r>
      <w:proofErr w:type="spellStart"/>
      <w:r w:rsidRPr="001F0F62">
        <w:rPr>
          <w:rFonts w:ascii="Times New Roman" w:hAnsi="Times New Roman" w:cs="Times New Roman"/>
          <w:sz w:val="24"/>
          <w:szCs w:val="24"/>
        </w:rPr>
        <w:t>Асамбаева</w:t>
      </w:r>
      <w:proofErr w:type="spellEnd"/>
      <w:r w:rsidRPr="001F0F62">
        <w:rPr>
          <w:rFonts w:ascii="Times New Roman" w:hAnsi="Times New Roman" w:cs="Times New Roman"/>
          <w:sz w:val="24"/>
          <w:szCs w:val="24"/>
        </w:rPr>
        <w:t xml:space="preserve">» (аренда здания г. Павлодар, ул. Академика </w:t>
      </w:r>
      <w:proofErr w:type="spellStart"/>
      <w:r w:rsidRPr="001F0F62">
        <w:rPr>
          <w:rFonts w:ascii="Times New Roman" w:hAnsi="Times New Roman" w:cs="Times New Roman"/>
          <w:sz w:val="24"/>
          <w:szCs w:val="24"/>
        </w:rPr>
        <w:t>Чокина</w:t>
      </w:r>
      <w:proofErr w:type="spellEnd"/>
      <w:r w:rsidRPr="001F0F62">
        <w:rPr>
          <w:rFonts w:ascii="Times New Roman" w:hAnsi="Times New Roman" w:cs="Times New Roman"/>
          <w:sz w:val="24"/>
          <w:szCs w:val="24"/>
        </w:rPr>
        <w:t xml:space="preserve">), где располагались контролеры. После ремонта здания на территории </w:t>
      </w:r>
      <w:proofErr w:type="spellStart"/>
      <w:r w:rsidRPr="001F0F62">
        <w:rPr>
          <w:rFonts w:ascii="Times New Roman" w:hAnsi="Times New Roman" w:cs="Times New Roman"/>
          <w:sz w:val="24"/>
          <w:szCs w:val="24"/>
        </w:rPr>
        <w:t>УРиК</w:t>
      </w:r>
      <w:proofErr w:type="spellEnd"/>
      <w:r w:rsidRPr="001F0F62">
        <w:rPr>
          <w:rFonts w:ascii="Times New Roman" w:hAnsi="Times New Roman" w:cs="Times New Roman"/>
          <w:sz w:val="24"/>
          <w:szCs w:val="24"/>
        </w:rPr>
        <w:t xml:space="preserve"> контролеры переместились в отремонтированное здание.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«затраты по отводу земельных участков» - 2 220 тыс. тенге (-17%). По заключенным договорам: объекты ПРП, АЭС, АРЭС, ПРЭС, БРЭС не выполнены работы из-за поздней корректировки Постановлений на объекты.</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Статья «Затраты на компенсацию нормативных технических потерь»:</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Нормативные технические потери на 2024 год приняты в размере 236 048 тыс. </w:t>
      </w:r>
      <w:proofErr w:type="spellStart"/>
      <w:r w:rsidRPr="001F0F62">
        <w:rPr>
          <w:rFonts w:ascii="Times New Roman" w:hAnsi="Times New Roman" w:cs="Times New Roman"/>
          <w:sz w:val="24"/>
          <w:szCs w:val="24"/>
        </w:rPr>
        <w:t>кВтч</w:t>
      </w:r>
      <w:proofErr w:type="spellEnd"/>
      <w:r w:rsidRPr="001F0F62">
        <w:rPr>
          <w:rFonts w:ascii="Times New Roman" w:hAnsi="Times New Roman" w:cs="Times New Roman"/>
          <w:sz w:val="24"/>
          <w:szCs w:val="24"/>
        </w:rPr>
        <w:t xml:space="preserve"> или 9,2% на сумму 2 891 588 тыс. тенге, фактические потери составили 205 829 тыс. </w:t>
      </w:r>
      <w:proofErr w:type="spellStart"/>
      <w:r w:rsidRPr="001F0F62">
        <w:rPr>
          <w:rFonts w:ascii="Times New Roman" w:hAnsi="Times New Roman" w:cs="Times New Roman"/>
          <w:sz w:val="24"/>
          <w:szCs w:val="24"/>
        </w:rPr>
        <w:t>кВтч</w:t>
      </w:r>
      <w:proofErr w:type="spellEnd"/>
      <w:r w:rsidRPr="001F0F62">
        <w:rPr>
          <w:rFonts w:ascii="Times New Roman" w:hAnsi="Times New Roman" w:cs="Times New Roman"/>
          <w:sz w:val="24"/>
          <w:szCs w:val="24"/>
        </w:rPr>
        <w:t xml:space="preserve"> или 8,56 % на сумму 3 671</w:t>
      </w:r>
      <w:r>
        <w:rPr>
          <w:rFonts w:ascii="Times New Roman" w:hAnsi="Times New Roman" w:cs="Times New Roman"/>
          <w:sz w:val="24"/>
          <w:szCs w:val="24"/>
        </w:rPr>
        <w:t xml:space="preserve"> 693 тыс. тенге. Увеличение на </w:t>
      </w:r>
      <w:r w:rsidRPr="001F0F62">
        <w:rPr>
          <w:rFonts w:ascii="Times New Roman" w:hAnsi="Times New Roman" w:cs="Times New Roman"/>
          <w:sz w:val="24"/>
          <w:szCs w:val="24"/>
        </w:rPr>
        <w:t>780 105 тыс. тенге (+27%), за счет увеличения цены на покупку нормативно-технических потерь. В утвержденной тарифной смете цена предусмотрена в размере 12,25 тенге/</w:t>
      </w:r>
      <w:proofErr w:type="spellStart"/>
      <w:r w:rsidRPr="001F0F62">
        <w:rPr>
          <w:rFonts w:ascii="Times New Roman" w:hAnsi="Times New Roman" w:cs="Times New Roman"/>
          <w:sz w:val="24"/>
          <w:szCs w:val="24"/>
        </w:rPr>
        <w:t>кВтч</w:t>
      </w:r>
      <w:proofErr w:type="spellEnd"/>
      <w:r w:rsidRPr="001F0F62">
        <w:rPr>
          <w:rFonts w:ascii="Times New Roman" w:hAnsi="Times New Roman" w:cs="Times New Roman"/>
          <w:sz w:val="24"/>
          <w:szCs w:val="24"/>
        </w:rPr>
        <w:t>, по факту средняя цена за 2024 год составила 17,84 тенге/</w:t>
      </w:r>
      <w:proofErr w:type="spellStart"/>
      <w:r w:rsidRPr="001F0F62">
        <w:rPr>
          <w:rFonts w:ascii="Times New Roman" w:hAnsi="Times New Roman" w:cs="Times New Roman"/>
          <w:sz w:val="24"/>
          <w:szCs w:val="24"/>
        </w:rPr>
        <w:t>кВтч</w:t>
      </w:r>
      <w:proofErr w:type="spellEnd"/>
      <w:r w:rsidRPr="001F0F62">
        <w:rPr>
          <w:rFonts w:ascii="Times New Roman" w:hAnsi="Times New Roman" w:cs="Times New Roman"/>
          <w:sz w:val="24"/>
          <w:szCs w:val="24"/>
        </w:rPr>
        <w:t>.</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Статья «Услуги АО «KEGOC» по организации балансирования производства-потребления электроэнергии»:</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lastRenderedPageBreak/>
        <w:t>Утверждено 15 282 тыс. тенге, фактические затраты 13 252 тыс. тенге, снижение на 2 030 тыс. тенге (-13%), в связи со снижением объемов нормативно-технических потерь.</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Статья «Услуги по поддержанию готовности электрической мощности»:</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Утверждено 537 702 тыс. тенге, фактические затраты 595 590 тыс. тенге, увеличение на 57 888 тыс. тенге (+11%), за счет увеличения цены на услугу.</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Статья «Услуги AO «KEGOC» по пользованию электрической сетью»: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Утверждено 299 635 тыс. тенге, фактические затраты составили 430 352 тыс. тенге, увеличение на 130 717 тыс. тенге (+44%) за счет увелич</w:t>
      </w:r>
      <w:r>
        <w:rPr>
          <w:rFonts w:ascii="Times New Roman" w:hAnsi="Times New Roman" w:cs="Times New Roman"/>
          <w:sz w:val="24"/>
          <w:szCs w:val="24"/>
        </w:rPr>
        <w:t>ения цены на услуги АО «KEGOC».</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«Общие и административные расходы»:</w:t>
      </w:r>
    </w:p>
    <w:p w:rsidR="00F0162A" w:rsidRPr="001F0F62" w:rsidRDefault="00F0162A" w:rsidP="00F0162A">
      <w:pPr>
        <w:spacing w:line="240" w:lineRule="auto"/>
        <w:ind w:firstLine="709"/>
        <w:rPr>
          <w:rFonts w:ascii="Times New Roman" w:hAnsi="Times New Roman" w:cs="Times New Roman"/>
          <w:sz w:val="24"/>
          <w:szCs w:val="24"/>
        </w:rPr>
      </w:pPr>
      <w:r w:rsidRPr="001F0F62">
        <w:rPr>
          <w:rFonts w:ascii="Times New Roman" w:hAnsi="Times New Roman" w:cs="Times New Roman"/>
          <w:sz w:val="24"/>
          <w:szCs w:val="24"/>
        </w:rPr>
        <w:t>В административные расходы входят:</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Статья «Заработная плата»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Утверждено 286 584 тыс. тенге, фактические затраты 275 135 тыс. тенге, снижение на 11 449 тыс. тенге (-4%) в пределах допустимого отклонения. </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Статья «Социальный налог и социальные отчисления»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Утверждено 23 686 тыс. тенге, фактические затраты 22 595 тыс. тенге, снижение на 1 091 тыс. тенге (-4,61%) в пределах допустимого отклонения. </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Статья «ОСМС»</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Утверждено 8 598 тыс. тенге, фактические затраты 8 190 тыс. тенге, снижение на 408 тыс. тенге (-4,74%) в пределах допустимого отклонения. </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Статья «ОПВР»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Утверждено 4 298 тыс. тенге, фактические затраты 4 096 тыс. тенге, снижение на 202 тыс. тенге (-4,7%) в пределах допустимого отклонения. </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Статья «Амортизация»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Утверждено 10 402 тыс. тенге, фактические затраты 11 821 тыс. тенге, увеличение на 1 419 тыс. тенге (+14%). В связи с вводом в декабре 2020 года программного обеспечения </w:t>
      </w:r>
      <w:proofErr w:type="spellStart"/>
      <w:r w:rsidRPr="001F0F62">
        <w:rPr>
          <w:rFonts w:ascii="Times New Roman" w:hAnsi="Times New Roman" w:cs="Times New Roman"/>
          <w:sz w:val="24"/>
          <w:szCs w:val="24"/>
        </w:rPr>
        <w:t>Microsoft</w:t>
      </w:r>
      <w:proofErr w:type="spellEnd"/>
      <w:r w:rsidRPr="001F0F62">
        <w:rPr>
          <w:rFonts w:ascii="Times New Roman" w:hAnsi="Times New Roman" w:cs="Times New Roman"/>
          <w:sz w:val="24"/>
          <w:szCs w:val="24"/>
        </w:rPr>
        <w:t xml:space="preserve"> </w:t>
      </w:r>
      <w:proofErr w:type="spellStart"/>
      <w:r w:rsidRPr="001F0F62">
        <w:rPr>
          <w:rFonts w:ascii="Times New Roman" w:hAnsi="Times New Roman" w:cs="Times New Roman"/>
          <w:sz w:val="24"/>
          <w:szCs w:val="24"/>
        </w:rPr>
        <w:t>Windows</w:t>
      </w:r>
      <w:proofErr w:type="spellEnd"/>
      <w:r w:rsidRPr="001F0F62">
        <w:rPr>
          <w:rFonts w:ascii="Times New Roman" w:hAnsi="Times New Roman" w:cs="Times New Roman"/>
          <w:sz w:val="24"/>
          <w:szCs w:val="24"/>
        </w:rPr>
        <w:t xml:space="preserve"> 10 PRO (125 лицензий).</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Статья «Налоговые платежи и сборы»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Утверждено 320 637 тыс. тенге, фактические затраты 202 247 тыс. тенге, снижение на 118 390 тыс. тенге (-37%). В связи с проведением переоценки основных средств в 2022 году, после которой стоимость основных средств уменьшилась.</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Статья «Командировочные»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Утверждено 1 947 тыс. тенге, фактические затраты 2 432 тыс. тенге, увеличение на 485 тыс. тенге (+25%). За счет пересмотра норм суточных расходов. </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Статья «Аренда основных фондов»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Утверждено 14 203 тыс. тенге, фактические затраты 0 тыс. тенге, снижение на 14 203 тыс. тенге (-100%). На 2024 год планировалась аренда серверных мощностей (предоставление во временное пользование технических ресурсов серверного оборудования, в виде объёмов дискового пространства на системе хранения данных, объемов оперативной памяти на физическом сервере, ресу</w:t>
      </w:r>
      <w:r>
        <w:rPr>
          <w:rFonts w:ascii="Times New Roman" w:hAnsi="Times New Roman" w:cs="Times New Roman"/>
          <w:sz w:val="24"/>
          <w:szCs w:val="24"/>
        </w:rPr>
        <w:t xml:space="preserve">рсов центрального процессора), </w:t>
      </w:r>
      <w:r w:rsidRPr="001F0F62">
        <w:rPr>
          <w:rFonts w:ascii="Times New Roman" w:hAnsi="Times New Roman" w:cs="Times New Roman"/>
          <w:sz w:val="24"/>
          <w:szCs w:val="24"/>
        </w:rPr>
        <w:t xml:space="preserve">договор не был заключен.  </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Статья «Услуги связи»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Утверждено 1 360 тыс. тенге, фактические затраты 1 379 тыс. тенге, увеличение на 19 тыс. тенге (+1%) в пределах допустимого отклонения.  </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lastRenderedPageBreak/>
        <w:t xml:space="preserve">Статья «Оплата консалтинговых, аудиторских, маркетинговых услуг»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Утверждено 22 007 тыс. тенге, фактические затраты 27 522 тыс. тенге, увеличение на 5 515 тыс. тенге (+25). В связи с увеличением стоимости проведения обязательного аудита финансовой отчетности.   </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Статья «Услуги банка»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Утверждено 12 198 тыс. тенге, фактические затраты 1 377 тыс. тенге, снижение на 10 821 тыс. тенге (-89%). В связи с изменением процентной ставки за банковские услуги и отсутствием необходимости оплачивать комиссию по валютным операциям, ввиду рефинансирования кредита ЕБРР в АО «Народный банк Казахстана»;</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Статья «Обязательное страхование»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Утверждено 35 773 тыс. тенге, фактические затраты 63 108 тыс. тенге, увеличение на 27 335 тыс. тенге (+76%). В связи с изменениями в законодательстве по страхованию ГПО работодателя.</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Статья «Услуги поддержки программных продуктов»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Утверждено 68 967 тыс. тенге, фактические затраты 63 320 тыс. тенге, снижение на 5 647 тыс. тенге (-8%). На 2024 год не заключен договор по предоставлению права пользования отчетными формами в системе JASPER на основе базы данных в системе </w:t>
      </w:r>
      <w:proofErr w:type="spellStart"/>
      <w:r w:rsidRPr="001F0F62">
        <w:rPr>
          <w:rFonts w:ascii="Times New Roman" w:hAnsi="Times New Roman" w:cs="Times New Roman"/>
          <w:sz w:val="24"/>
          <w:szCs w:val="24"/>
        </w:rPr>
        <w:t>Ellipse</w:t>
      </w:r>
      <w:proofErr w:type="spellEnd"/>
      <w:r w:rsidRPr="001F0F62">
        <w:rPr>
          <w:rFonts w:ascii="Times New Roman" w:hAnsi="Times New Roman" w:cs="Times New Roman"/>
          <w:sz w:val="24"/>
          <w:szCs w:val="24"/>
        </w:rPr>
        <w:t xml:space="preserve"> на сумму 8 109 тыс. тенге. </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Статья «Услуги автотранспорта»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Утверждено 19 278 тыс. тенге, фактические затраты 25 309 тыс. тенге, увеличение на 6 031 тыс. тенге (+31%). За счет увеличения цены на услуги автотранспорта;</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Статья «Канцелярские и почтовые расходы»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Утверждено 3 288 тыс. тенге, фактические затраты 3 445 тыс. тенге, увеличение на 157 тыс. тенге (+5%). За счет увеличения цены на канцелярские и почтовые услуги.</w:t>
      </w:r>
    </w:p>
    <w:p w:rsidR="00F0162A" w:rsidRPr="001F0F62" w:rsidRDefault="00F0162A" w:rsidP="00F0162A">
      <w:pPr>
        <w:spacing w:line="240" w:lineRule="auto"/>
        <w:ind w:firstLine="709"/>
        <w:rPr>
          <w:rFonts w:ascii="Times New Roman" w:hAnsi="Times New Roman" w:cs="Times New Roman"/>
          <w:b/>
          <w:sz w:val="24"/>
          <w:szCs w:val="24"/>
        </w:rPr>
      </w:pPr>
      <w:r w:rsidRPr="001F0F62">
        <w:rPr>
          <w:rFonts w:ascii="Times New Roman" w:hAnsi="Times New Roman" w:cs="Times New Roman"/>
          <w:b/>
          <w:sz w:val="24"/>
          <w:szCs w:val="24"/>
        </w:rPr>
        <w:t xml:space="preserve">Статья «Прочие расходы» </w:t>
      </w:r>
    </w:p>
    <w:p w:rsidR="00F0162A"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Утверждено 11 974 тыс. тенге, фактические затраты 11 414 тыс. тенге, снижение на 560 тыс. тенге (-5%). В пределах допустимых отклонений.</w:t>
      </w:r>
    </w:p>
    <w:p w:rsidR="00F0162A" w:rsidRPr="001F0F62" w:rsidRDefault="00F0162A" w:rsidP="00F0162A">
      <w:pPr>
        <w:spacing w:line="240" w:lineRule="auto"/>
        <w:ind w:firstLine="709"/>
        <w:rPr>
          <w:rFonts w:ascii="Times New Roman" w:hAnsi="Times New Roman" w:cs="Times New Roman"/>
          <w:sz w:val="24"/>
          <w:szCs w:val="24"/>
        </w:rPr>
      </w:pPr>
    </w:p>
    <w:p w:rsidR="00F0162A" w:rsidRPr="001F0F62" w:rsidRDefault="00F0162A" w:rsidP="00F0162A">
      <w:pPr>
        <w:pStyle w:val="a3"/>
        <w:numPr>
          <w:ilvl w:val="0"/>
          <w:numId w:val="2"/>
        </w:numPr>
        <w:rPr>
          <w:rFonts w:ascii="Times New Roman" w:hAnsi="Times New Roman" w:cs="Times New Roman"/>
          <w:b/>
          <w:sz w:val="24"/>
          <w:szCs w:val="24"/>
        </w:rPr>
      </w:pPr>
      <w:r w:rsidRPr="001F0F62">
        <w:rPr>
          <w:rFonts w:ascii="Times New Roman" w:hAnsi="Times New Roman" w:cs="Times New Roman"/>
          <w:b/>
          <w:sz w:val="24"/>
          <w:szCs w:val="24"/>
        </w:rPr>
        <w:t>Об основных финансово-экономических показателях деятельности субъекта естественной монополии</w:t>
      </w:r>
      <w:r>
        <w:rPr>
          <w:rFonts w:ascii="Times New Roman" w:hAnsi="Times New Roman" w:cs="Times New Roman"/>
          <w:b/>
          <w:sz w:val="24"/>
          <w:szCs w:val="24"/>
        </w:rPr>
        <w:t xml:space="preserve"> </w:t>
      </w:r>
    </w:p>
    <w:p w:rsidR="00F0162A"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Основные финансово-экономические показатели АО «Павлодарская Распределительная Электросетевая Компания» за 2024 год:</w:t>
      </w:r>
    </w:p>
    <w:tbl>
      <w:tblPr>
        <w:tblW w:w="9757" w:type="dxa"/>
        <w:tblInd w:w="557" w:type="dxa"/>
        <w:tblLook w:val="04A0" w:firstRow="1" w:lastRow="0" w:firstColumn="1" w:lastColumn="0" w:noHBand="0" w:noVBand="1"/>
      </w:tblPr>
      <w:tblGrid>
        <w:gridCol w:w="7773"/>
        <w:gridCol w:w="1984"/>
      </w:tblGrid>
      <w:tr w:rsidR="00F0162A" w:rsidRPr="001F0F62" w:rsidTr="00817EA9">
        <w:trPr>
          <w:trHeight w:val="390"/>
        </w:trPr>
        <w:tc>
          <w:tcPr>
            <w:tcW w:w="7773"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lang w:eastAsia="ru-RU"/>
              </w:rPr>
            </w:pPr>
            <w:r w:rsidRPr="001F0F62">
              <w:rPr>
                <w:rFonts w:ascii="Times New Roman" w:eastAsia="Times New Roman" w:hAnsi="Times New Roman" w:cs="Times New Roman"/>
                <w:b/>
                <w:bCs/>
                <w:color w:val="000000"/>
                <w:sz w:val="21"/>
                <w:szCs w:val="21"/>
                <w:lang w:eastAsia="ru-RU"/>
              </w:rPr>
              <w:t>Наименование</w:t>
            </w:r>
          </w:p>
        </w:tc>
        <w:tc>
          <w:tcPr>
            <w:tcW w:w="1984" w:type="dxa"/>
            <w:tcBorders>
              <w:top w:val="single" w:sz="8" w:space="0" w:color="auto"/>
              <w:left w:val="nil"/>
              <w:bottom w:val="single" w:sz="8" w:space="0" w:color="auto"/>
              <w:right w:val="single" w:sz="8" w:space="0" w:color="auto"/>
            </w:tcBorders>
            <w:shd w:val="clear" w:color="auto" w:fill="auto"/>
            <w:noWrap/>
            <w:vAlign w:val="center"/>
            <w:hideMark/>
          </w:tcPr>
          <w:p w:rsidR="00F0162A" w:rsidRPr="001F0F62" w:rsidRDefault="00F0162A" w:rsidP="00817EA9">
            <w:pPr>
              <w:spacing w:after="0" w:line="240" w:lineRule="auto"/>
              <w:jc w:val="center"/>
              <w:rPr>
                <w:rFonts w:ascii="Times New Roman" w:eastAsia="Times New Roman" w:hAnsi="Times New Roman" w:cs="Times New Roman"/>
                <w:b/>
                <w:bCs/>
                <w:color w:val="000000"/>
                <w:sz w:val="21"/>
                <w:szCs w:val="21"/>
                <w:lang w:eastAsia="ru-RU"/>
              </w:rPr>
            </w:pPr>
            <w:r w:rsidRPr="001F0F62">
              <w:rPr>
                <w:rFonts w:ascii="Times New Roman" w:eastAsia="Times New Roman" w:hAnsi="Times New Roman" w:cs="Times New Roman"/>
                <w:b/>
                <w:bCs/>
                <w:color w:val="000000"/>
                <w:sz w:val="21"/>
                <w:szCs w:val="21"/>
                <w:lang w:eastAsia="ru-RU"/>
              </w:rPr>
              <w:t>Сумма, тыс. тенге</w:t>
            </w:r>
          </w:p>
        </w:tc>
      </w:tr>
      <w:tr w:rsidR="00F0162A" w:rsidRPr="001F0F62" w:rsidTr="00817EA9">
        <w:trPr>
          <w:trHeight w:val="267"/>
        </w:trPr>
        <w:tc>
          <w:tcPr>
            <w:tcW w:w="7773" w:type="dxa"/>
            <w:tcBorders>
              <w:top w:val="nil"/>
              <w:left w:val="single" w:sz="8" w:space="0" w:color="auto"/>
              <w:bottom w:val="single" w:sz="8" w:space="0" w:color="auto"/>
              <w:right w:val="single" w:sz="8" w:space="0" w:color="auto"/>
            </w:tcBorders>
            <w:shd w:val="clear" w:color="auto" w:fill="auto"/>
            <w:noWrap/>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lang w:eastAsia="ru-RU"/>
              </w:rPr>
            </w:pPr>
            <w:r w:rsidRPr="001F0F62">
              <w:rPr>
                <w:rFonts w:ascii="Times New Roman" w:eastAsia="Times New Roman" w:hAnsi="Times New Roman" w:cs="Times New Roman"/>
                <w:b/>
                <w:bCs/>
                <w:color w:val="000000"/>
                <w:sz w:val="21"/>
                <w:szCs w:val="21"/>
                <w:lang w:eastAsia="ru-RU"/>
              </w:rPr>
              <w:t>Доход всего, в т.ч.</w:t>
            </w:r>
          </w:p>
        </w:tc>
        <w:tc>
          <w:tcPr>
            <w:tcW w:w="1984" w:type="dxa"/>
            <w:tcBorders>
              <w:top w:val="nil"/>
              <w:left w:val="nil"/>
              <w:bottom w:val="single" w:sz="8" w:space="0" w:color="auto"/>
              <w:right w:val="single" w:sz="8" w:space="0" w:color="auto"/>
            </w:tcBorders>
            <w:shd w:val="clear" w:color="auto" w:fill="auto"/>
            <w:noWrap/>
            <w:vAlign w:val="center"/>
            <w:hideMark/>
          </w:tcPr>
          <w:p w:rsidR="00F0162A" w:rsidRPr="00CE492A" w:rsidRDefault="00F0162A" w:rsidP="00817EA9">
            <w:pPr>
              <w:spacing w:after="0" w:line="240" w:lineRule="auto"/>
              <w:jc w:val="center"/>
              <w:rPr>
                <w:rFonts w:ascii="Times New Roman" w:eastAsia="Times New Roman" w:hAnsi="Times New Roman" w:cs="Times New Roman"/>
                <w:b/>
                <w:bCs/>
                <w:color w:val="000000"/>
                <w:sz w:val="21"/>
                <w:szCs w:val="21"/>
                <w:lang w:eastAsia="ru-RU"/>
              </w:rPr>
            </w:pPr>
            <w:r w:rsidRPr="00CE492A">
              <w:rPr>
                <w:rFonts w:ascii="Times New Roman" w:eastAsia="Times New Roman" w:hAnsi="Times New Roman" w:cs="Times New Roman"/>
                <w:b/>
                <w:bCs/>
                <w:color w:val="000000"/>
                <w:sz w:val="21"/>
                <w:szCs w:val="21"/>
                <w:lang w:eastAsia="ru-RU"/>
              </w:rPr>
              <w:t>19 233 625</w:t>
            </w:r>
          </w:p>
        </w:tc>
      </w:tr>
      <w:tr w:rsidR="00F0162A" w:rsidRPr="001F0F62" w:rsidTr="00817EA9">
        <w:trPr>
          <w:trHeight w:val="271"/>
        </w:trPr>
        <w:tc>
          <w:tcPr>
            <w:tcW w:w="7773" w:type="dxa"/>
            <w:tcBorders>
              <w:top w:val="nil"/>
              <w:left w:val="single" w:sz="8" w:space="0" w:color="auto"/>
              <w:bottom w:val="single" w:sz="8" w:space="0" w:color="auto"/>
              <w:right w:val="single" w:sz="8" w:space="0" w:color="auto"/>
            </w:tcBorders>
            <w:shd w:val="clear" w:color="auto" w:fill="auto"/>
            <w:noWrap/>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 xml:space="preserve"> - доход от передачи и распределения электрической энергии</w:t>
            </w:r>
          </w:p>
        </w:tc>
        <w:tc>
          <w:tcPr>
            <w:tcW w:w="1984" w:type="dxa"/>
            <w:tcBorders>
              <w:top w:val="nil"/>
              <w:left w:val="nil"/>
              <w:bottom w:val="single" w:sz="8" w:space="0" w:color="auto"/>
              <w:right w:val="single" w:sz="8" w:space="0" w:color="auto"/>
            </w:tcBorders>
            <w:shd w:val="clear" w:color="auto" w:fill="auto"/>
            <w:noWrap/>
            <w:vAlign w:val="center"/>
            <w:hideMark/>
          </w:tcPr>
          <w:p w:rsidR="00F0162A" w:rsidRPr="00CE492A"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CE492A">
              <w:rPr>
                <w:rFonts w:ascii="Times New Roman" w:eastAsia="Times New Roman" w:hAnsi="Times New Roman" w:cs="Times New Roman"/>
                <w:color w:val="000000"/>
                <w:sz w:val="21"/>
                <w:szCs w:val="21"/>
                <w:lang w:eastAsia="ru-RU"/>
              </w:rPr>
              <w:t>18 072 910</w:t>
            </w:r>
          </w:p>
        </w:tc>
      </w:tr>
      <w:tr w:rsidR="00F0162A" w:rsidRPr="001F0F62" w:rsidTr="00817EA9">
        <w:trPr>
          <w:trHeight w:val="248"/>
        </w:trPr>
        <w:tc>
          <w:tcPr>
            <w:tcW w:w="7773" w:type="dxa"/>
            <w:tcBorders>
              <w:top w:val="nil"/>
              <w:left w:val="single" w:sz="8" w:space="0" w:color="auto"/>
              <w:bottom w:val="single" w:sz="8" w:space="0" w:color="auto"/>
              <w:right w:val="single" w:sz="8" w:space="0" w:color="auto"/>
            </w:tcBorders>
            <w:shd w:val="clear" w:color="auto" w:fill="auto"/>
            <w:noWrap/>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 xml:space="preserve"> - доход прочий</w:t>
            </w:r>
          </w:p>
        </w:tc>
        <w:tc>
          <w:tcPr>
            <w:tcW w:w="1984" w:type="dxa"/>
            <w:tcBorders>
              <w:top w:val="nil"/>
              <w:left w:val="nil"/>
              <w:bottom w:val="single" w:sz="8" w:space="0" w:color="auto"/>
              <w:right w:val="single" w:sz="8" w:space="0" w:color="auto"/>
            </w:tcBorders>
            <w:shd w:val="clear" w:color="auto" w:fill="auto"/>
            <w:noWrap/>
            <w:vAlign w:val="center"/>
            <w:hideMark/>
          </w:tcPr>
          <w:p w:rsidR="00F0162A" w:rsidRPr="00CE492A"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CE492A">
              <w:rPr>
                <w:rFonts w:ascii="Times New Roman" w:eastAsia="Times New Roman" w:hAnsi="Times New Roman" w:cs="Times New Roman"/>
                <w:color w:val="000000"/>
                <w:sz w:val="21"/>
                <w:szCs w:val="21"/>
                <w:lang w:eastAsia="ru-RU"/>
              </w:rPr>
              <w:t>1 160 715</w:t>
            </w:r>
          </w:p>
        </w:tc>
      </w:tr>
      <w:tr w:rsidR="00F0162A" w:rsidRPr="001F0F62" w:rsidTr="00817EA9">
        <w:trPr>
          <w:trHeight w:val="266"/>
        </w:trPr>
        <w:tc>
          <w:tcPr>
            <w:tcW w:w="7773" w:type="dxa"/>
            <w:tcBorders>
              <w:top w:val="nil"/>
              <w:left w:val="single" w:sz="8" w:space="0" w:color="auto"/>
              <w:bottom w:val="single" w:sz="8" w:space="0" w:color="auto"/>
              <w:right w:val="single" w:sz="8" w:space="0" w:color="auto"/>
            </w:tcBorders>
            <w:shd w:val="clear" w:color="auto" w:fill="auto"/>
            <w:noWrap/>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lang w:eastAsia="ru-RU"/>
              </w:rPr>
            </w:pPr>
            <w:r w:rsidRPr="001F0F62">
              <w:rPr>
                <w:rFonts w:ascii="Times New Roman" w:eastAsia="Times New Roman" w:hAnsi="Times New Roman" w:cs="Times New Roman"/>
                <w:b/>
                <w:bCs/>
                <w:color w:val="000000"/>
                <w:sz w:val="21"/>
                <w:szCs w:val="21"/>
                <w:lang w:eastAsia="ru-RU"/>
              </w:rPr>
              <w:t xml:space="preserve">Затраты всего, в т.ч. </w:t>
            </w:r>
          </w:p>
        </w:tc>
        <w:tc>
          <w:tcPr>
            <w:tcW w:w="1984" w:type="dxa"/>
            <w:tcBorders>
              <w:top w:val="nil"/>
              <w:left w:val="nil"/>
              <w:bottom w:val="single" w:sz="8" w:space="0" w:color="auto"/>
              <w:right w:val="single" w:sz="8" w:space="0" w:color="auto"/>
            </w:tcBorders>
            <w:shd w:val="clear" w:color="auto" w:fill="auto"/>
            <w:noWrap/>
            <w:vAlign w:val="center"/>
            <w:hideMark/>
          </w:tcPr>
          <w:p w:rsidR="00F0162A" w:rsidRPr="00CE492A" w:rsidRDefault="00F0162A" w:rsidP="00817EA9">
            <w:pPr>
              <w:spacing w:after="0" w:line="240" w:lineRule="auto"/>
              <w:jc w:val="center"/>
              <w:rPr>
                <w:rFonts w:ascii="Times New Roman" w:eastAsia="Times New Roman" w:hAnsi="Times New Roman" w:cs="Times New Roman"/>
                <w:b/>
                <w:bCs/>
                <w:color w:val="000000"/>
                <w:sz w:val="21"/>
                <w:szCs w:val="21"/>
                <w:lang w:eastAsia="ru-RU"/>
              </w:rPr>
            </w:pPr>
            <w:r w:rsidRPr="00CE492A">
              <w:rPr>
                <w:rFonts w:ascii="Times New Roman" w:eastAsia="Times New Roman" w:hAnsi="Times New Roman" w:cs="Times New Roman"/>
                <w:b/>
                <w:bCs/>
                <w:color w:val="000000"/>
                <w:sz w:val="21"/>
                <w:szCs w:val="21"/>
                <w:lang w:eastAsia="ru-RU"/>
              </w:rPr>
              <w:t>18 547 528</w:t>
            </w:r>
          </w:p>
        </w:tc>
      </w:tr>
      <w:tr w:rsidR="00F0162A" w:rsidRPr="001F0F62" w:rsidTr="00817EA9">
        <w:trPr>
          <w:trHeight w:val="255"/>
        </w:trPr>
        <w:tc>
          <w:tcPr>
            <w:tcW w:w="7773" w:type="dxa"/>
            <w:tcBorders>
              <w:top w:val="nil"/>
              <w:left w:val="single" w:sz="8" w:space="0" w:color="auto"/>
              <w:bottom w:val="single" w:sz="8" w:space="0" w:color="auto"/>
              <w:right w:val="single" w:sz="8"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 xml:space="preserve"> - себестоимость от передачи и распределения электрической энергии</w:t>
            </w:r>
          </w:p>
        </w:tc>
        <w:tc>
          <w:tcPr>
            <w:tcW w:w="1984" w:type="dxa"/>
            <w:tcBorders>
              <w:top w:val="nil"/>
              <w:left w:val="nil"/>
              <w:bottom w:val="single" w:sz="8" w:space="0" w:color="auto"/>
              <w:right w:val="single" w:sz="8" w:space="0" w:color="auto"/>
            </w:tcBorders>
            <w:shd w:val="clear" w:color="auto" w:fill="auto"/>
            <w:noWrap/>
            <w:vAlign w:val="center"/>
            <w:hideMark/>
          </w:tcPr>
          <w:p w:rsidR="00F0162A" w:rsidRPr="00CE492A"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CE492A">
              <w:rPr>
                <w:rFonts w:ascii="Times New Roman" w:eastAsia="Times New Roman" w:hAnsi="Times New Roman" w:cs="Times New Roman"/>
                <w:color w:val="000000"/>
                <w:sz w:val="21"/>
                <w:szCs w:val="21"/>
                <w:lang w:eastAsia="ru-RU"/>
              </w:rPr>
              <w:t>16 990 848</w:t>
            </w:r>
          </w:p>
        </w:tc>
      </w:tr>
      <w:tr w:rsidR="00F0162A" w:rsidRPr="001F0F62" w:rsidTr="00817EA9">
        <w:trPr>
          <w:trHeight w:val="273"/>
        </w:trPr>
        <w:tc>
          <w:tcPr>
            <w:tcW w:w="7773" w:type="dxa"/>
            <w:tcBorders>
              <w:top w:val="nil"/>
              <w:left w:val="single" w:sz="8" w:space="0" w:color="auto"/>
              <w:bottom w:val="single" w:sz="8" w:space="0" w:color="auto"/>
              <w:right w:val="single" w:sz="8" w:space="0" w:color="auto"/>
            </w:tcBorders>
            <w:shd w:val="clear" w:color="auto" w:fill="auto"/>
            <w:noWrap/>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 xml:space="preserve"> - прочие расходы</w:t>
            </w:r>
          </w:p>
        </w:tc>
        <w:tc>
          <w:tcPr>
            <w:tcW w:w="1984" w:type="dxa"/>
            <w:tcBorders>
              <w:top w:val="nil"/>
              <w:left w:val="nil"/>
              <w:bottom w:val="single" w:sz="8" w:space="0" w:color="auto"/>
              <w:right w:val="single" w:sz="8" w:space="0" w:color="auto"/>
            </w:tcBorders>
            <w:shd w:val="clear" w:color="auto" w:fill="auto"/>
            <w:noWrap/>
            <w:vAlign w:val="center"/>
            <w:hideMark/>
          </w:tcPr>
          <w:p w:rsidR="00F0162A" w:rsidRPr="00CE492A"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CE492A">
              <w:rPr>
                <w:rFonts w:ascii="Times New Roman" w:eastAsia="Times New Roman" w:hAnsi="Times New Roman" w:cs="Times New Roman"/>
                <w:color w:val="000000"/>
                <w:sz w:val="21"/>
                <w:szCs w:val="21"/>
                <w:lang w:eastAsia="ru-RU"/>
              </w:rPr>
              <w:t>418 100</w:t>
            </w:r>
          </w:p>
        </w:tc>
      </w:tr>
      <w:tr w:rsidR="00F0162A" w:rsidRPr="001F0F62" w:rsidTr="00817EA9">
        <w:trPr>
          <w:trHeight w:val="263"/>
        </w:trPr>
        <w:tc>
          <w:tcPr>
            <w:tcW w:w="7773" w:type="dxa"/>
            <w:tcBorders>
              <w:top w:val="nil"/>
              <w:left w:val="single" w:sz="8" w:space="0" w:color="auto"/>
              <w:bottom w:val="single" w:sz="8" w:space="0" w:color="auto"/>
              <w:right w:val="single" w:sz="8" w:space="0" w:color="auto"/>
            </w:tcBorders>
            <w:shd w:val="clear" w:color="auto" w:fill="auto"/>
            <w:noWrap/>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 xml:space="preserve"> - административные расходы</w:t>
            </w:r>
          </w:p>
        </w:tc>
        <w:tc>
          <w:tcPr>
            <w:tcW w:w="1984" w:type="dxa"/>
            <w:tcBorders>
              <w:top w:val="nil"/>
              <w:left w:val="nil"/>
              <w:bottom w:val="single" w:sz="8" w:space="0" w:color="auto"/>
              <w:right w:val="single" w:sz="8" w:space="0" w:color="auto"/>
            </w:tcBorders>
            <w:shd w:val="clear" w:color="auto" w:fill="auto"/>
            <w:noWrap/>
            <w:vAlign w:val="center"/>
            <w:hideMark/>
          </w:tcPr>
          <w:p w:rsidR="00F0162A" w:rsidRPr="00CE492A"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CE492A">
              <w:rPr>
                <w:rFonts w:ascii="Times New Roman" w:eastAsia="Times New Roman" w:hAnsi="Times New Roman" w:cs="Times New Roman"/>
                <w:color w:val="000000"/>
                <w:sz w:val="21"/>
                <w:szCs w:val="21"/>
                <w:lang w:eastAsia="ru-RU"/>
              </w:rPr>
              <w:t>894 007</w:t>
            </w:r>
          </w:p>
        </w:tc>
      </w:tr>
      <w:tr w:rsidR="00F0162A" w:rsidRPr="001F0F62" w:rsidTr="00817EA9">
        <w:trPr>
          <w:trHeight w:val="254"/>
        </w:trPr>
        <w:tc>
          <w:tcPr>
            <w:tcW w:w="7773" w:type="dxa"/>
            <w:tcBorders>
              <w:top w:val="nil"/>
              <w:left w:val="single" w:sz="8" w:space="0" w:color="auto"/>
              <w:bottom w:val="single" w:sz="8" w:space="0" w:color="auto"/>
              <w:right w:val="single" w:sz="8" w:space="0" w:color="auto"/>
            </w:tcBorders>
            <w:shd w:val="clear" w:color="auto" w:fill="auto"/>
            <w:noWrap/>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 xml:space="preserve"> - финансовые расходы</w:t>
            </w:r>
          </w:p>
        </w:tc>
        <w:tc>
          <w:tcPr>
            <w:tcW w:w="1984" w:type="dxa"/>
            <w:tcBorders>
              <w:top w:val="nil"/>
              <w:left w:val="nil"/>
              <w:bottom w:val="single" w:sz="8" w:space="0" w:color="auto"/>
              <w:right w:val="single" w:sz="8" w:space="0" w:color="auto"/>
            </w:tcBorders>
            <w:shd w:val="clear" w:color="auto" w:fill="auto"/>
            <w:noWrap/>
            <w:vAlign w:val="center"/>
            <w:hideMark/>
          </w:tcPr>
          <w:p w:rsidR="00F0162A" w:rsidRPr="00CE492A"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CE492A">
              <w:rPr>
                <w:rFonts w:ascii="Times New Roman" w:eastAsia="Times New Roman" w:hAnsi="Times New Roman" w:cs="Times New Roman"/>
                <w:color w:val="000000"/>
                <w:sz w:val="21"/>
                <w:szCs w:val="21"/>
                <w:lang w:eastAsia="ru-RU"/>
              </w:rPr>
              <w:t>62 297</w:t>
            </w:r>
          </w:p>
        </w:tc>
      </w:tr>
      <w:tr w:rsidR="00F0162A" w:rsidRPr="001F0F62" w:rsidTr="00817EA9">
        <w:trPr>
          <w:trHeight w:val="267"/>
        </w:trPr>
        <w:tc>
          <w:tcPr>
            <w:tcW w:w="7773" w:type="dxa"/>
            <w:tcBorders>
              <w:top w:val="nil"/>
              <w:left w:val="single" w:sz="8" w:space="0" w:color="auto"/>
              <w:bottom w:val="single" w:sz="8" w:space="0" w:color="auto"/>
              <w:right w:val="single" w:sz="8" w:space="0" w:color="auto"/>
            </w:tcBorders>
            <w:shd w:val="clear" w:color="auto" w:fill="auto"/>
            <w:noWrap/>
            <w:vAlign w:val="center"/>
            <w:hideMark/>
          </w:tcPr>
          <w:p w:rsidR="00F0162A" w:rsidRPr="001F0F62" w:rsidRDefault="00F0162A" w:rsidP="00817EA9">
            <w:pPr>
              <w:spacing w:after="0" w:line="240" w:lineRule="auto"/>
              <w:rPr>
                <w:rFonts w:ascii="Times New Roman" w:eastAsia="Times New Roman" w:hAnsi="Times New Roman" w:cs="Times New Roman"/>
                <w:color w:val="000000"/>
                <w:sz w:val="21"/>
                <w:szCs w:val="21"/>
                <w:lang w:eastAsia="ru-RU"/>
              </w:rPr>
            </w:pPr>
            <w:r w:rsidRPr="001F0F62">
              <w:rPr>
                <w:rFonts w:ascii="Times New Roman" w:eastAsia="Times New Roman" w:hAnsi="Times New Roman" w:cs="Times New Roman"/>
                <w:color w:val="000000"/>
                <w:sz w:val="21"/>
                <w:szCs w:val="21"/>
                <w:lang w:eastAsia="ru-RU"/>
              </w:rPr>
              <w:t xml:space="preserve"> - расходы по КПН</w:t>
            </w:r>
          </w:p>
        </w:tc>
        <w:tc>
          <w:tcPr>
            <w:tcW w:w="1984" w:type="dxa"/>
            <w:tcBorders>
              <w:top w:val="nil"/>
              <w:left w:val="nil"/>
              <w:bottom w:val="single" w:sz="8" w:space="0" w:color="auto"/>
              <w:right w:val="single" w:sz="8" w:space="0" w:color="auto"/>
            </w:tcBorders>
            <w:shd w:val="clear" w:color="auto" w:fill="auto"/>
            <w:noWrap/>
            <w:vAlign w:val="center"/>
            <w:hideMark/>
          </w:tcPr>
          <w:p w:rsidR="00F0162A" w:rsidRPr="00CE492A" w:rsidRDefault="00F0162A" w:rsidP="00817EA9">
            <w:pPr>
              <w:spacing w:after="0" w:line="240" w:lineRule="auto"/>
              <w:jc w:val="center"/>
              <w:rPr>
                <w:rFonts w:ascii="Times New Roman" w:eastAsia="Times New Roman" w:hAnsi="Times New Roman" w:cs="Times New Roman"/>
                <w:color w:val="000000"/>
                <w:sz w:val="21"/>
                <w:szCs w:val="21"/>
                <w:lang w:eastAsia="ru-RU"/>
              </w:rPr>
            </w:pPr>
            <w:r w:rsidRPr="00CE492A">
              <w:rPr>
                <w:rFonts w:ascii="Times New Roman" w:eastAsia="Times New Roman" w:hAnsi="Times New Roman" w:cs="Times New Roman"/>
                <w:color w:val="000000"/>
                <w:sz w:val="21"/>
                <w:szCs w:val="21"/>
                <w:lang w:eastAsia="ru-RU"/>
              </w:rPr>
              <w:t>182 276</w:t>
            </w:r>
          </w:p>
        </w:tc>
      </w:tr>
      <w:tr w:rsidR="00F0162A" w:rsidRPr="001F0F62" w:rsidTr="00817EA9">
        <w:trPr>
          <w:trHeight w:val="272"/>
        </w:trPr>
        <w:tc>
          <w:tcPr>
            <w:tcW w:w="7773" w:type="dxa"/>
            <w:tcBorders>
              <w:top w:val="nil"/>
              <w:left w:val="single" w:sz="8" w:space="0" w:color="auto"/>
              <w:bottom w:val="single" w:sz="8" w:space="0" w:color="auto"/>
              <w:right w:val="single" w:sz="8" w:space="0" w:color="auto"/>
            </w:tcBorders>
            <w:shd w:val="clear" w:color="auto" w:fill="auto"/>
            <w:noWrap/>
            <w:vAlign w:val="center"/>
            <w:hideMark/>
          </w:tcPr>
          <w:p w:rsidR="00F0162A" w:rsidRPr="001F0F62" w:rsidRDefault="00F0162A" w:rsidP="00817EA9">
            <w:pPr>
              <w:spacing w:after="0" w:line="240" w:lineRule="auto"/>
              <w:rPr>
                <w:rFonts w:ascii="Times New Roman" w:eastAsia="Times New Roman" w:hAnsi="Times New Roman" w:cs="Times New Roman"/>
                <w:b/>
                <w:bCs/>
                <w:color w:val="000000"/>
                <w:sz w:val="21"/>
                <w:szCs w:val="21"/>
                <w:lang w:eastAsia="ru-RU"/>
              </w:rPr>
            </w:pPr>
            <w:r w:rsidRPr="001F0F62">
              <w:rPr>
                <w:rFonts w:ascii="Times New Roman" w:eastAsia="Times New Roman" w:hAnsi="Times New Roman" w:cs="Times New Roman"/>
                <w:b/>
                <w:bCs/>
                <w:color w:val="000000"/>
                <w:sz w:val="21"/>
                <w:szCs w:val="21"/>
                <w:lang w:eastAsia="ru-RU"/>
              </w:rPr>
              <w:t>Прибыль +, убыток -</w:t>
            </w:r>
          </w:p>
        </w:tc>
        <w:tc>
          <w:tcPr>
            <w:tcW w:w="1984" w:type="dxa"/>
            <w:tcBorders>
              <w:top w:val="nil"/>
              <w:left w:val="nil"/>
              <w:bottom w:val="single" w:sz="8" w:space="0" w:color="auto"/>
              <w:right w:val="single" w:sz="8" w:space="0" w:color="auto"/>
            </w:tcBorders>
            <w:shd w:val="clear" w:color="auto" w:fill="auto"/>
            <w:noWrap/>
            <w:vAlign w:val="center"/>
            <w:hideMark/>
          </w:tcPr>
          <w:p w:rsidR="00F0162A" w:rsidRPr="00CE492A" w:rsidRDefault="00F0162A" w:rsidP="00817EA9">
            <w:pPr>
              <w:spacing w:after="0" w:line="240" w:lineRule="auto"/>
              <w:jc w:val="center"/>
              <w:rPr>
                <w:rFonts w:ascii="Times New Roman" w:eastAsia="Times New Roman" w:hAnsi="Times New Roman" w:cs="Times New Roman"/>
                <w:b/>
                <w:bCs/>
                <w:color w:val="000000"/>
                <w:sz w:val="21"/>
                <w:szCs w:val="21"/>
                <w:lang w:eastAsia="ru-RU"/>
              </w:rPr>
            </w:pPr>
            <w:r w:rsidRPr="00CE492A">
              <w:rPr>
                <w:rFonts w:ascii="Times New Roman" w:eastAsia="Times New Roman" w:hAnsi="Times New Roman" w:cs="Times New Roman"/>
                <w:b/>
                <w:bCs/>
                <w:color w:val="000000"/>
                <w:sz w:val="21"/>
                <w:szCs w:val="21"/>
                <w:lang w:eastAsia="ru-RU"/>
              </w:rPr>
              <w:t>686 096</w:t>
            </w:r>
          </w:p>
        </w:tc>
      </w:tr>
    </w:tbl>
    <w:p w:rsidR="00F0162A" w:rsidRDefault="00F0162A" w:rsidP="00F0162A">
      <w:pPr>
        <w:spacing w:line="240" w:lineRule="auto"/>
        <w:rPr>
          <w:rFonts w:ascii="Times New Roman" w:hAnsi="Times New Roman" w:cs="Times New Roman"/>
          <w:sz w:val="24"/>
          <w:szCs w:val="24"/>
        </w:rPr>
      </w:pPr>
    </w:p>
    <w:p w:rsidR="00F0162A" w:rsidRDefault="00F0162A" w:rsidP="00F0162A">
      <w:pPr>
        <w:spacing w:line="240" w:lineRule="auto"/>
        <w:rPr>
          <w:rFonts w:ascii="Times New Roman" w:hAnsi="Times New Roman" w:cs="Times New Roman"/>
          <w:sz w:val="24"/>
          <w:szCs w:val="24"/>
        </w:rPr>
      </w:pPr>
    </w:p>
    <w:p w:rsidR="00F0162A" w:rsidRPr="001F0F62" w:rsidRDefault="00F0162A" w:rsidP="00F0162A">
      <w:pPr>
        <w:pStyle w:val="a3"/>
        <w:numPr>
          <w:ilvl w:val="0"/>
          <w:numId w:val="2"/>
        </w:numPr>
        <w:spacing w:line="240" w:lineRule="auto"/>
        <w:rPr>
          <w:rFonts w:ascii="Times New Roman" w:hAnsi="Times New Roman" w:cs="Times New Roman"/>
          <w:b/>
          <w:sz w:val="24"/>
          <w:szCs w:val="24"/>
        </w:rPr>
      </w:pPr>
      <w:r w:rsidRPr="001F0F62">
        <w:rPr>
          <w:rFonts w:ascii="Times New Roman" w:hAnsi="Times New Roman" w:cs="Times New Roman"/>
          <w:b/>
          <w:sz w:val="24"/>
          <w:szCs w:val="24"/>
        </w:rPr>
        <w:lastRenderedPageBreak/>
        <w:t>Об объемах предоставленных регулируемых услуг</w:t>
      </w:r>
    </w:p>
    <w:p w:rsidR="00F0162A"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Объёмы по передаче и распределению электрической энергии по сетям АО «ПРЭК» за 2024 год:</w:t>
      </w:r>
    </w:p>
    <w:tbl>
      <w:tblPr>
        <w:tblW w:w="9694" w:type="dxa"/>
        <w:tblInd w:w="562" w:type="dxa"/>
        <w:tblLook w:val="04A0" w:firstRow="1" w:lastRow="0" w:firstColumn="1" w:lastColumn="0" w:noHBand="0" w:noVBand="1"/>
      </w:tblPr>
      <w:tblGrid>
        <w:gridCol w:w="3070"/>
        <w:gridCol w:w="1041"/>
        <w:gridCol w:w="1843"/>
        <w:gridCol w:w="1843"/>
        <w:gridCol w:w="1003"/>
        <w:gridCol w:w="894"/>
      </w:tblGrid>
      <w:tr w:rsidR="00F0162A" w:rsidRPr="001F0F62" w:rsidTr="00817EA9">
        <w:trPr>
          <w:trHeight w:val="621"/>
        </w:trPr>
        <w:tc>
          <w:tcPr>
            <w:tcW w:w="307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sz w:val="21"/>
                <w:szCs w:val="21"/>
                <w:lang w:eastAsia="ru-RU"/>
              </w:rPr>
            </w:pPr>
            <w:r w:rsidRPr="001F0F62">
              <w:rPr>
                <w:rFonts w:ascii="Times New Roman" w:eastAsia="Times New Roman" w:hAnsi="Times New Roman" w:cs="Times New Roman"/>
                <w:b/>
                <w:bCs/>
                <w:sz w:val="21"/>
                <w:szCs w:val="21"/>
                <w:lang w:eastAsia="ru-RU"/>
              </w:rPr>
              <w:t>Наименование</w:t>
            </w:r>
          </w:p>
        </w:tc>
        <w:tc>
          <w:tcPr>
            <w:tcW w:w="104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sz w:val="21"/>
                <w:szCs w:val="21"/>
                <w:lang w:eastAsia="ru-RU"/>
              </w:rPr>
            </w:pPr>
            <w:proofErr w:type="spellStart"/>
            <w:r w:rsidRPr="001F0F62">
              <w:rPr>
                <w:rFonts w:ascii="Times New Roman" w:eastAsia="Times New Roman" w:hAnsi="Times New Roman" w:cs="Times New Roman"/>
                <w:b/>
                <w:bCs/>
                <w:sz w:val="21"/>
                <w:szCs w:val="21"/>
                <w:lang w:eastAsia="ru-RU"/>
              </w:rPr>
              <w:t>Ед.изм</w:t>
            </w:r>
            <w:proofErr w:type="spellEnd"/>
            <w:r w:rsidRPr="001F0F62">
              <w:rPr>
                <w:rFonts w:ascii="Times New Roman" w:eastAsia="Times New Roman" w:hAnsi="Times New Roman" w:cs="Times New Roman"/>
                <w:b/>
                <w:bCs/>
                <w:sz w:val="21"/>
                <w:szCs w:val="21"/>
                <w:lang w:eastAsia="ru-RU"/>
              </w:rPr>
              <w:t>.</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0162A" w:rsidRPr="001F0F62" w:rsidRDefault="00F0162A" w:rsidP="00817EA9">
            <w:pPr>
              <w:spacing w:after="0" w:line="240" w:lineRule="auto"/>
              <w:jc w:val="center"/>
              <w:rPr>
                <w:rFonts w:ascii="Times New Roman" w:eastAsia="Times New Roman" w:hAnsi="Times New Roman" w:cs="Times New Roman"/>
                <w:b/>
                <w:bCs/>
                <w:sz w:val="21"/>
                <w:szCs w:val="21"/>
                <w:lang w:eastAsia="ru-RU"/>
              </w:rPr>
            </w:pPr>
            <w:r w:rsidRPr="001F0F62">
              <w:rPr>
                <w:rFonts w:ascii="Times New Roman" w:eastAsia="Calibri" w:hAnsi="Times New Roman" w:cs="Times New Roman"/>
                <w:b/>
                <w:bCs/>
                <w:color w:val="000000"/>
                <w:sz w:val="21"/>
                <w:szCs w:val="21"/>
              </w:rPr>
              <w:t xml:space="preserve">Предусмотрено в утвержденной тарифной смете </w:t>
            </w:r>
            <w:r w:rsidRPr="001F0F62">
              <w:rPr>
                <w:rFonts w:ascii="Times New Roman" w:eastAsia="Calibri" w:hAnsi="Times New Roman" w:cs="Times New Roman"/>
                <w:b/>
                <w:bCs/>
                <w:color w:val="000000"/>
                <w:sz w:val="21"/>
                <w:szCs w:val="21"/>
              </w:rPr>
              <w:br/>
              <w:t>№42-ОД от 29.05.2024 г.</w:t>
            </w:r>
          </w:p>
        </w:tc>
        <w:tc>
          <w:tcPr>
            <w:tcW w:w="1843" w:type="dxa"/>
            <w:vMerge w:val="restart"/>
            <w:tcBorders>
              <w:top w:val="single" w:sz="4" w:space="0" w:color="auto"/>
              <w:left w:val="nil"/>
              <w:bottom w:val="single" w:sz="4" w:space="0" w:color="auto"/>
              <w:right w:val="single" w:sz="4" w:space="0" w:color="auto"/>
            </w:tcBorders>
            <w:shd w:val="clear" w:color="000000" w:fill="FFFFFF"/>
            <w:vAlign w:val="center"/>
          </w:tcPr>
          <w:p w:rsidR="00F0162A" w:rsidRPr="001F0F62" w:rsidRDefault="00F0162A" w:rsidP="00817EA9">
            <w:pPr>
              <w:spacing w:after="0" w:line="240" w:lineRule="auto"/>
              <w:jc w:val="center"/>
              <w:rPr>
                <w:rFonts w:ascii="Times New Roman" w:eastAsia="Times New Roman" w:hAnsi="Times New Roman" w:cs="Times New Roman"/>
                <w:b/>
                <w:bCs/>
                <w:sz w:val="21"/>
                <w:szCs w:val="21"/>
                <w:lang w:eastAsia="ru-RU"/>
              </w:rPr>
            </w:pPr>
            <w:r w:rsidRPr="001F0F62">
              <w:rPr>
                <w:rFonts w:ascii="Times New Roman" w:eastAsia="Calibri" w:hAnsi="Times New Roman" w:cs="Times New Roman"/>
                <w:b/>
                <w:bCs/>
                <w:color w:val="000000"/>
                <w:sz w:val="21"/>
                <w:szCs w:val="21"/>
              </w:rPr>
              <w:t xml:space="preserve">Фактические показатели исполнения тарифной сметы </w:t>
            </w:r>
            <w:r w:rsidRPr="001F0F62">
              <w:rPr>
                <w:rFonts w:ascii="Times New Roman" w:eastAsia="Calibri" w:hAnsi="Times New Roman" w:cs="Times New Roman"/>
                <w:b/>
                <w:bCs/>
                <w:color w:val="000000"/>
                <w:sz w:val="21"/>
                <w:szCs w:val="21"/>
              </w:rPr>
              <w:br/>
              <w:t>за 2024 г.</w:t>
            </w:r>
          </w:p>
        </w:tc>
        <w:tc>
          <w:tcPr>
            <w:tcW w:w="1897" w:type="dxa"/>
            <w:gridSpan w:val="2"/>
            <w:tcBorders>
              <w:top w:val="single" w:sz="4" w:space="0" w:color="auto"/>
              <w:left w:val="nil"/>
              <w:bottom w:val="single" w:sz="4" w:space="0" w:color="auto"/>
              <w:right w:val="single" w:sz="4" w:space="0" w:color="000000"/>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sz w:val="21"/>
                <w:szCs w:val="21"/>
                <w:lang w:eastAsia="ru-RU"/>
              </w:rPr>
            </w:pPr>
            <w:r w:rsidRPr="001F0F62">
              <w:rPr>
                <w:rFonts w:ascii="Times New Roman" w:eastAsia="Times New Roman" w:hAnsi="Times New Roman" w:cs="Times New Roman"/>
                <w:b/>
                <w:bCs/>
                <w:sz w:val="21"/>
                <w:szCs w:val="21"/>
                <w:lang w:eastAsia="ru-RU"/>
              </w:rPr>
              <w:t>Отклонение</w:t>
            </w:r>
          </w:p>
        </w:tc>
      </w:tr>
      <w:tr w:rsidR="00F0162A" w:rsidRPr="001F0F62" w:rsidTr="00817EA9">
        <w:trPr>
          <w:trHeight w:val="805"/>
        </w:trPr>
        <w:tc>
          <w:tcPr>
            <w:tcW w:w="3070" w:type="dxa"/>
            <w:vMerge/>
            <w:tcBorders>
              <w:top w:val="single" w:sz="4" w:space="0" w:color="auto"/>
              <w:left w:val="single" w:sz="4" w:space="0" w:color="auto"/>
              <w:bottom w:val="single" w:sz="4" w:space="0" w:color="auto"/>
              <w:right w:val="single" w:sz="4" w:space="0" w:color="auto"/>
            </w:tcBorders>
            <w:vAlign w:val="center"/>
            <w:hideMark/>
          </w:tcPr>
          <w:p w:rsidR="00F0162A" w:rsidRPr="001F0F62" w:rsidRDefault="00F0162A" w:rsidP="00817EA9">
            <w:pPr>
              <w:spacing w:after="0" w:line="240" w:lineRule="auto"/>
              <w:rPr>
                <w:rFonts w:ascii="Times New Roman" w:eastAsia="Times New Roman" w:hAnsi="Times New Roman" w:cs="Times New Roman"/>
                <w:b/>
                <w:bCs/>
                <w:sz w:val="21"/>
                <w:szCs w:val="21"/>
                <w:lang w:eastAsia="ru-RU"/>
              </w:rPr>
            </w:pPr>
          </w:p>
        </w:tc>
        <w:tc>
          <w:tcPr>
            <w:tcW w:w="1041" w:type="dxa"/>
            <w:vMerge/>
            <w:tcBorders>
              <w:top w:val="single" w:sz="4" w:space="0" w:color="auto"/>
              <w:left w:val="single" w:sz="4" w:space="0" w:color="auto"/>
              <w:bottom w:val="single" w:sz="4" w:space="0" w:color="000000"/>
              <w:right w:val="single" w:sz="4" w:space="0" w:color="auto"/>
            </w:tcBorders>
            <w:vAlign w:val="center"/>
            <w:hideMark/>
          </w:tcPr>
          <w:p w:rsidR="00F0162A" w:rsidRPr="001F0F62" w:rsidRDefault="00F0162A" w:rsidP="00817EA9">
            <w:pPr>
              <w:spacing w:after="0" w:line="240" w:lineRule="auto"/>
              <w:rPr>
                <w:rFonts w:ascii="Times New Roman" w:eastAsia="Times New Roman" w:hAnsi="Times New Roman" w:cs="Times New Roman"/>
                <w:b/>
                <w:bCs/>
                <w:sz w:val="21"/>
                <w:szCs w:val="21"/>
                <w:lang w:eastAsia="ru-RU"/>
              </w:rPr>
            </w:pPr>
          </w:p>
        </w:tc>
        <w:tc>
          <w:tcPr>
            <w:tcW w:w="1843" w:type="dxa"/>
            <w:vMerge/>
            <w:tcBorders>
              <w:top w:val="single" w:sz="4" w:space="0" w:color="auto"/>
              <w:left w:val="single" w:sz="4" w:space="0" w:color="auto"/>
              <w:bottom w:val="single" w:sz="4" w:space="0" w:color="000000"/>
              <w:right w:val="single" w:sz="4" w:space="0" w:color="auto"/>
            </w:tcBorders>
            <w:vAlign w:val="center"/>
          </w:tcPr>
          <w:p w:rsidR="00F0162A" w:rsidRPr="001F0F62" w:rsidRDefault="00F0162A" w:rsidP="00817EA9">
            <w:pPr>
              <w:spacing w:after="0" w:line="240" w:lineRule="auto"/>
              <w:rPr>
                <w:rFonts w:ascii="Times New Roman" w:eastAsia="Times New Roman" w:hAnsi="Times New Roman" w:cs="Times New Roman"/>
                <w:b/>
                <w:bCs/>
                <w:sz w:val="21"/>
                <w:szCs w:val="21"/>
                <w:lang w:eastAsia="ru-RU"/>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F0162A" w:rsidRPr="001F0F62" w:rsidRDefault="00F0162A" w:rsidP="00817EA9">
            <w:pPr>
              <w:spacing w:after="0" w:line="240" w:lineRule="auto"/>
              <w:rPr>
                <w:rFonts w:ascii="Times New Roman" w:eastAsia="Times New Roman" w:hAnsi="Times New Roman" w:cs="Times New Roman"/>
                <w:b/>
                <w:bCs/>
                <w:sz w:val="21"/>
                <w:szCs w:val="21"/>
                <w:lang w:eastAsia="ru-RU"/>
              </w:rPr>
            </w:pPr>
          </w:p>
        </w:tc>
        <w:tc>
          <w:tcPr>
            <w:tcW w:w="1003"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sz w:val="21"/>
                <w:szCs w:val="21"/>
                <w:lang w:eastAsia="ru-RU"/>
              </w:rPr>
            </w:pPr>
            <w:r w:rsidRPr="001F0F62">
              <w:rPr>
                <w:rFonts w:ascii="Times New Roman" w:eastAsia="Times New Roman" w:hAnsi="Times New Roman" w:cs="Times New Roman"/>
                <w:b/>
                <w:bCs/>
                <w:sz w:val="21"/>
                <w:szCs w:val="21"/>
                <w:lang w:eastAsia="ru-RU"/>
              </w:rPr>
              <w:t xml:space="preserve">тыс. </w:t>
            </w:r>
            <w:proofErr w:type="spellStart"/>
            <w:r w:rsidRPr="001F0F62">
              <w:rPr>
                <w:rFonts w:ascii="Times New Roman" w:eastAsia="Times New Roman" w:hAnsi="Times New Roman" w:cs="Times New Roman"/>
                <w:b/>
                <w:bCs/>
                <w:sz w:val="21"/>
                <w:szCs w:val="21"/>
                <w:lang w:eastAsia="ru-RU"/>
              </w:rPr>
              <w:t>кВтч</w:t>
            </w:r>
            <w:proofErr w:type="spellEnd"/>
          </w:p>
        </w:tc>
        <w:tc>
          <w:tcPr>
            <w:tcW w:w="89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
                <w:bCs/>
                <w:sz w:val="21"/>
                <w:szCs w:val="21"/>
                <w:lang w:eastAsia="ru-RU"/>
              </w:rPr>
            </w:pPr>
            <w:r w:rsidRPr="001F0F62">
              <w:rPr>
                <w:rFonts w:ascii="Times New Roman" w:eastAsia="Times New Roman" w:hAnsi="Times New Roman" w:cs="Times New Roman"/>
                <w:b/>
                <w:bCs/>
                <w:sz w:val="21"/>
                <w:szCs w:val="21"/>
                <w:lang w:eastAsia="ru-RU"/>
              </w:rPr>
              <w:t>%</w:t>
            </w:r>
          </w:p>
        </w:tc>
      </w:tr>
      <w:tr w:rsidR="00F0162A" w:rsidRPr="001F0F62" w:rsidTr="00817EA9">
        <w:trPr>
          <w:trHeight w:val="593"/>
        </w:trPr>
        <w:tc>
          <w:tcPr>
            <w:tcW w:w="3070" w:type="dxa"/>
            <w:tcBorders>
              <w:top w:val="nil"/>
              <w:left w:val="single" w:sz="4" w:space="0" w:color="auto"/>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Cs/>
                <w:sz w:val="21"/>
                <w:szCs w:val="21"/>
                <w:lang w:eastAsia="ru-RU"/>
              </w:rPr>
            </w:pPr>
            <w:r w:rsidRPr="001F0F62">
              <w:rPr>
                <w:rFonts w:ascii="Times New Roman" w:eastAsia="Times New Roman" w:hAnsi="Times New Roman" w:cs="Times New Roman"/>
                <w:bCs/>
                <w:sz w:val="21"/>
                <w:szCs w:val="21"/>
                <w:lang w:eastAsia="ru-RU"/>
              </w:rPr>
              <w:t>Передача и распределение электроэнергии, всего:</w:t>
            </w:r>
          </w:p>
        </w:tc>
        <w:tc>
          <w:tcPr>
            <w:tcW w:w="1041"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Cs/>
                <w:sz w:val="21"/>
                <w:szCs w:val="21"/>
                <w:lang w:eastAsia="ru-RU"/>
              </w:rPr>
            </w:pPr>
            <w:proofErr w:type="spellStart"/>
            <w:r w:rsidRPr="001F0F62">
              <w:rPr>
                <w:rFonts w:ascii="Times New Roman" w:eastAsia="Times New Roman" w:hAnsi="Times New Roman" w:cs="Times New Roman"/>
                <w:bCs/>
                <w:sz w:val="21"/>
                <w:szCs w:val="21"/>
                <w:lang w:eastAsia="ru-RU"/>
              </w:rPr>
              <w:t>тыс.кВтч</w:t>
            </w:r>
            <w:proofErr w:type="spellEnd"/>
          </w:p>
        </w:tc>
        <w:tc>
          <w:tcPr>
            <w:tcW w:w="1843"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Cs/>
                <w:sz w:val="21"/>
                <w:szCs w:val="21"/>
                <w:lang w:eastAsia="ru-RU"/>
              </w:rPr>
            </w:pPr>
            <w:r w:rsidRPr="001F0F62">
              <w:rPr>
                <w:rFonts w:ascii="Times New Roman" w:eastAsia="Times New Roman" w:hAnsi="Times New Roman" w:cs="Times New Roman"/>
                <w:bCs/>
                <w:sz w:val="21"/>
                <w:szCs w:val="21"/>
                <w:lang w:eastAsia="ru-RU"/>
              </w:rPr>
              <w:t>2 330 429</w:t>
            </w:r>
          </w:p>
        </w:tc>
        <w:tc>
          <w:tcPr>
            <w:tcW w:w="1843"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Cs/>
                <w:sz w:val="21"/>
                <w:szCs w:val="21"/>
                <w:lang w:val="kk-KZ" w:eastAsia="ru-RU"/>
              </w:rPr>
            </w:pPr>
            <w:r w:rsidRPr="001F0F62">
              <w:rPr>
                <w:rFonts w:ascii="Times New Roman" w:eastAsia="Times New Roman" w:hAnsi="Times New Roman" w:cs="Times New Roman"/>
                <w:bCs/>
                <w:sz w:val="21"/>
                <w:szCs w:val="21"/>
                <w:lang w:val="kk-KZ" w:eastAsia="ru-RU"/>
              </w:rPr>
              <w:t>2 188 536</w:t>
            </w:r>
          </w:p>
        </w:tc>
        <w:tc>
          <w:tcPr>
            <w:tcW w:w="1003"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rPr>
                <w:rFonts w:ascii="Times New Roman" w:eastAsia="Times New Roman" w:hAnsi="Times New Roman" w:cs="Times New Roman"/>
                <w:bCs/>
                <w:sz w:val="21"/>
                <w:szCs w:val="21"/>
                <w:lang w:val="kk-KZ" w:eastAsia="ru-RU"/>
              </w:rPr>
            </w:pPr>
            <w:r w:rsidRPr="001F0F62">
              <w:rPr>
                <w:rFonts w:ascii="Times New Roman" w:eastAsia="Times New Roman" w:hAnsi="Times New Roman" w:cs="Times New Roman"/>
                <w:bCs/>
                <w:sz w:val="21"/>
                <w:szCs w:val="21"/>
                <w:lang w:val="kk-KZ" w:eastAsia="ru-RU"/>
              </w:rPr>
              <w:t>-141 893</w:t>
            </w:r>
          </w:p>
        </w:tc>
        <w:tc>
          <w:tcPr>
            <w:tcW w:w="894" w:type="dxa"/>
            <w:tcBorders>
              <w:top w:val="nil"/>
              <w:left w:val="nil"/>
              <w:bottom w:val="single" w:sz="4" w:space="0" w:color="auto"/>
              <w:right w:val="single" w:sz="4" w:space="0" w:color="auto"/>
            </w:tcBorders>
            <w:shd w:val="clear" w:color="auto" w:fill="auto"/>
            <w:vAlign w:val="center"/>
            <w:hideMark/>
          </w:tcPr>
          <w:p w:rsidR="00F0162A" w:rsidRPr="001F0F62" w:rsidRDefault="00F0162A" w:rsidP="00817EA9">
            <w:pPr>
              <w:spacing w:after="0" w:line="240" w:lineRule="auto"/>
              <w:jc w:val="center"/>
              <w:rPr>
                <w:rFonts w:ascii="Times New Roman" w:eastAsia="Times New Roman" w:hAnsi="Times New Roman" w:cs="Times New Roman"/>
                <w:bCs/>
                <w:sz w:val="21"/>
                <w:szCs w:val="21"/>
                <w:lang w:val="kk-KZ" w:eastAsia="ru-RU"/>
              </w:rPr>
            </w:pPr>
            <w:r w:rsidRPr="001F0F62">
              <w:rPr>
                <w:rFonts w:ascii="Times New Roman" w:eastAsia="Times New Roman" w:hAnsi="Times New Roman" w:cs="Times New Roman"/>
                <w:bCs/>
                <w:sz w:val="21"/>
                <w:szCs w:val="21"/>
                <w:lang w:val="kk-KZ" w:eastAsia="ru-RU"/>
              </w:rPr>
              <w:t>-6,1</w:t>
            </w:r>
          </w:p>
        </w:tc>
      </w:tr>
    </w:tbl>
    <w:p w:rsidR="00F0162A" w:rsidRDefault="00F0162A" w:rsidP="00F0162A">
      <w:pPr>
        <w:spacing w:line="240" w:lineRule="auto"/>
        <w:rPr>
          <w:rFonts w:ascii="Times New Roman" w:hAnsi="Times New Roman" w:cs="Times New Roman"/>
          <w:sz w:val="24"/>
          <w:szCs w:val="24"/>
        </w:rPr>
      </w:pPr>
    </w:p>
    <w:p w:rsidR="00F0162A" w:rsidRDefault="00F0162A" w:rsidP="00F0162A">
      <w:pPr>
        <w:pStyle w:val="a3"/>
        <w:numPr>
          <w:ilvl w:val="0"/>
          <w:numId w:val="2"/>
        </w:numPr>
        <w:spacing w:line="240" w:lineRule="auto"/>
        <w:rPr>
          <w:rFonts w:ascii="Times New Roman" w:hAnsi="Times New Roman" w:cs="Times New Roman"/>
          <w:b/>
          <w:sz w:val="24"/>
          <w:szCs w:val="24"/>
        </w:rPr>
      </w:pPr>
      <w:r w:rsidRPr="001F0F62">
        <w:rPr>
          <w:rFonts w:ascii="Times New Roman" w:hAnsi="Times New Roman" w:cs="Times New Roman"/>
          <w:b/>
          <w:sz w:val="24"/>
          <w:szCs w:val="24"/>
        </w:rPr>
        <w:t>О проводимой работе с потребителями регулируемых услуг (товаров, работ)</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Согласно правилам розничного рынка </w:t>
      </w:r>
      <w:proofErr w:type="spellStart"/>
      <w:r w:rsidRPr="001F0F62">
        <w:rPr>
          <w:rFonts w:ascii="Times New Roman" w:hAnsi="Times New Roman" w:cs="Times New Roman"/>
          <w:sz w:val="24"/>
          <w:szCs w:val="24"/>
        </w:rPr>
        <w:t>энергопередающая</w:t>
      </w:r>
      <w:proofErr w:type="spellEnd"/>
      <w:r w:rsidRPr="001F0F62">
        <w:rPr>
          <w:rFonts w:ascii="Times New Roman" w:hAnsi="Times New Roman" w:cs="Times New Roman"/>
          <w:sz w:val="24"/>
          <w:szCs w:val="24"/>
        </w:rPr>
        <w:t xml:space="preserve"> организация осуществляет ежемесячное снятие показаний приборов коммерческого учета у всех потребителей электрической энергии, т.е. выполняет функции контроля и учета электроэнергии.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Общее количество потребителей, присоединенных к сетям АО «ПРЭК» составляет 232 709 потребителей, в том числе:</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физические лица – 219 164;</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 юридические лица – 13 545 потребителей.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В 2024 году проводилась следующая работа с потребителями регулируемых услуг.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Всего за 2024 год в АО «ПРЭК» поступило 1 173 обращений от потребителей физических и юридических лиц, подключенных к сетям АО «ПРЭК», из них:</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- 965 обращений через ТОО «</w:t>
      </w:r>
      <w:proofErr w:type="spellStart"/>
      <w:r w:rsidRPr="001F0F62">
        <w:rPr>
          <w:rFonts w:ascii="Times New Roman" w:hAnsi="Times New Roman" w:cs="Times New Roman"/>
          <w:sz w:val="24"/>
          <w:szCs w:val="24"/>
        </w:rPr>
        <w:t>Павлодарэнергосбыт</w:t>
      </w:r>
      <w:proofErr w:type="spellEnd"/>
      <w:r w:rsidRPr="001F0F62">
        <w:rPr>
          <w:rFonts w:ascii="Times New Roman" w:hAnsi="Times New Roman" w:cs="Times New Roman"/>
          <w:sz w:val="24"/>
          <w:szCs w:val="24"/>
        </w:rPr>
        <w:t>»;</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- 136 обращений от потребителей;</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- 68 обращений от уполномоченного органа;</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- 2 обращения по интернет-ресурсам;</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- 2 обращения по «Телефону доверия».</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В результате проведенного анализа по данным обращениям выявлено, что основной характер составляют обращения по несогласию с начислением, работе структурных подразделений АО «ПРЭК» (обслуживание ПУ; вопросы по начислению, в т.ч. за ОДН; отключение/подключение электроэнергии по заявлению и т.п.):</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несогласие с начислением – 954 обращений;</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по работе структурных подразделений – 193 обращений;</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несогласие с перерасчетами согласно «Правилам пользования электрической энергией» – 26 обращения.</w:t>
      </w:r>
    </w:p>
    <w:p w:rsidR="00F0162A"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Все обращения потребителей рассмотрены, направлены письменные ответы и приняты необходимые меры.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За отчётный период принято 3 865 заявок на оформление технических условий с общей заявленной мощностью 245,144 тыс. кВт. Оформлено 3 306 технических условий с мощностью 204,206 кВт. Из оформленных технических условий выдано:</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на вновь вводимые и реконструируемые объекты 2182 шт. с мощностью 141,665 тыс. кВт;</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переоформлены с увеличением мощности 242 шт. с мощностью 32,456 тыс. кВт;</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с изменением схемы внешнего электроснабжения 875 шт. с мощностью 28,786 тыс. кВт;</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lastRenderedPageBreak/>
        <w:t xml:space="preserve">- с изменением категории надёжности 7 шт. с мощностью 1,298 тыс. кВт;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Одной из серьезных проблем с выдачей ТУ остается загруженность силовых трансформаторов подстанций, по результатам ежегодных замеров летнего и зимнего максимума нагрузок: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по г.</w:t>
      </w:r>
      <w:r>
        <w:rPr>
          <w:rFonts w:ascii="Times New Roman" w:hAnsi="Times New Roman" w:cs="Times New Roman"/>
          <w:sz w:val="24"/>
          <w:szCs w:val="24"/>
        </w:rPr>
        <w:t xml:space="preserve"> </w:t>
      </w:r>
      <w:r w:rsidRPr="001F0F62">
        <w:rPr>
          <w:rFonts w:ascii="Times New Roman" w:hAnsi="Times New Roman" w:cs="Times New Roman"/>
          <w:sz w:val="24"/>
          <w:szCs w:val="24"/>
        </w:rPr>
        <w:t>Павлодар - закрытых подстанций нет для выдачи технических условий; с ограничением по выдаче технических условий - «Южная-городская», «Правобережная»; «Центральная-городская», «Северная-промышленная», «Транспортная», «Пригородная», «</w:t>
      </w:r>
      <w:proofErr w:type="spellStart"/>
      <w:r w:rsidRPr="001F0F62">
        <w:rPr>
          <w:rFonts w:ascii="Times New Roman" w:hAnsi="Times New Roman" w:cs="Times New Roman"/>
          <w:sz w:val="24"/>
          <w:szCs w:val="24"/>
        </w:rPr>
        <w:t>Енбек</w:t>
      </w:r>
      <w:proofErr w:type="spellEnd"/>
      <w:r w:rsidRPr="001F0F62">
        <w:rPr>
          <w:rFonts w:ascii="Times New Roman" w:hAnsi="Times New Roman" w:cs="Times New Roman"/>
          <w:sz w:val="24"/>
          <w:szCs w:val="24"/>
        </w:rPr>
        <w:t>», «Заводская», «Восточная-городская»</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по Восточному предприятию электрических сетей сельской местности ограничены по мощности подстанции- «Мичуринская», «Качиры-2», «Бобров</w:t>
      </w:r>
      <w:r>
        <w:rPr>
          <w:rFonts w:ascii="Times New Roman" w:hAnsi="Times New Roman" w:cs="Times New Roman"/>
          <w:sz w:val="24"/>
          <w:szCs w:val="24"/>
        </w:rPr>
        <w:t xml:space="preserve">ка», «Моисеевка», «Береговая», </w:t>
      </w:r>
      <w:r w:rsidRPr="001F0F62">
        <w:rPr>
          <w:rFonts w:ascii="Times New Roman" w:hAnsi="Times New Roman" w:cs="Times New Roman"/>
          <w:sz w:val="24"/>
          <w:szCs w:val="24"/>
        </w:rPr>
        <w:t>«Башмачное»</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по Западному предприятию (г.</w:t>
      </w:r>
      <w:r>
        <w:rPr>
          <w:rFonts w:ascii="Times New Roman" w:hAnsi="Times New Roman" w:cs="Times New Roman"/>
          <w:sz w:val="24"/>
          <w:szCs w:val="24"/>
        </w:rPr>
        <w:t xml:space="preserve"> </w:t>
      </w:r>
      <w:r w:rsidRPr="001F0F62">
        <w:rPr>
          <w:rFonts w:ascii="Times New Roman" w:hAnsi="Times New Roman" w:cs="Times New Roman"/>
          <w:sz w:val="24"/>
          <w:szCs w:val="24"/>
        </w:rPr>
        <w:t>Аксу и сельской местности) - закрытые подстанции «Майкаин-61», с ограничением по выдаче технических условий –«Майкаин-62», «Майкаин-64», «Ермаковская ПТФ», «Евгеньевка», «Ленинская», «Южная», «</w:t>
      </w:r>
      <w:proofErr w:type="spellStart"/>
      <w:r w:rsidRPr="001F0F62">
        <w:rPr>
          <w:rFonts w:ascii="Times New Roman" w:hAnsi="Times New Roman" w:cs="Times New Roman"/>
          <w:sz w:val="24"/>
          <w:szCs w:val="24"/>
        </w:rPr>
        <w:t>Баянаул</w:t>
      </w:r>
      <w:proofErr w:type="spellEnd"/>
      <w:r w:rsidRPr="001F0F62">
        <w:rPr>
          <w:rFonts w:ascii="Times New Roman" w:hAnsi="Times New Roman" w:cs="Times New Roman"/>
          <w:sz w:val="24"/>
          <w:szCs w:val="24"/>
        </w:rPr>
        <w:t xml:space="preserve">» </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Закрыты для выдачи технических условий линии электропередачи 35кВ: ЛЭП-35кВ №38 «Ермак-Строительная-</w:t>
      </w:r>
      <w:proofErr w:type="spellStart"/>
      <w:r w:rsidRPr="001F0F62">
        <w:rPr>
          <w:rFonts w:ascii="Times New Roman" w:hAnsi="Times New Roman" w:cs="Times New Roman"/>
          <w:sz w:val="24"/>
          <w:szCs w:val="24"/>
        </w:rPr>
        <w:t>Калкаман</w:t>
      </w:r>
      <w:proofErr w:type="spellEnd"/>
      <w:r w:rsidRPr="001F0F62">
        <w:rPr>
          <w:rFonts w:ascii="Times New Roman" w:hAnsi="Times New Roman" w:cs="Times New Roman"/>
          <w:sz w:val="24"/>
          <w:szCs w:val="24"/>
        </w:rPr>
        <w:t xml:space="preserve">»; ЛЭП 35кВ № 51,51/1 «Качиры-2-Качиры-1-Бобровка»; ЛЭП 35кВ № 58 «Железинка-2-Моисеевка»; ЛЭП 35кВ №59 «Моисеевка - Бобровка». </w:t>
      </w:r>
    </w:p>
    <w:p w:rsidR="00F0162A"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 xml:space="preserve"> Решение о присоединении дополнительных мощностей по данным подстанциям принимается техническим советом АО «ПРЭК», исходя из категории объекта и заявленной мощности.</w:t>
      </w:r>
    </w:p>
    <w:p w:rsidR="00F0162A" w:rsidRDefault="00F0162A" w:rsidP="00F0162A">
      <w:pPr>
        <w:pStyle w:val="a3"/>
        <w:numPr>
          <w:ilvl w:val="0"/>
          <w:numId w:val="2"/>
        </w:numPr>
        <w:spacing w:line="240" w:lineRule="auto"/>
        <w:rPr>
          <w:rFonts w:ascii="Times New Roman" w:hAnsi="Times New Roman" w:cs="Times New Roman"/>
          <w:b/>
          <w:sz w:val="24"/>
          <w:szCs w:val="24"/>
        </w:rPr>
      </w:pPr>
      <w:r w:rsidRPr="001F0F62">
        <w:rPr>
          <w:rFonts w:ascii="Times New Roman" w:hAnsi="Times New Roman" w:cs="Times New Roman"/>
          <w:b/>
          <w:sz w:val="24"/>
          <w:szCs w:val="24"/>
        </w:rPr>
        <w:t>О перспективах деятельности (планы развития), в том числе возможных изменениях тарифов на регулируемые услуги</w:t>
      </w:r>
    </w:p>
    <w:p w:rsidR="00F0162A" w:rsidRPr="001F0F62" w:rsidRDefault="00F0162A" w:rsidP="00F0162A">
      <w:pPr>
        <w:spacing w:line="240" w:lineRule="auto"/>
        <w:ind w:firstLine="709"/>
        <w:jc w:val="both"/>
        <w:rPr>
          <w:rFonts w:ascii="Times New Roman" w:hAnsi="Times New Roman" w:cs="Times New Roman"/>
          <w:sz w:val="24"/>
          <w:szCs w:val="24"/>
        </w:rPr>
      </w:pPr>
      <w:r w:rsidRPr="001F0F62">
        <w:rPr>
          <w:rFonts w:ascii="Times New Roman" w:hAnsi="Times New Roman" w:cs="Times New Roman"/>
          <w:sz w:val="24"/>
          <w:szCs w:val="24"/>
        </w:rPr>
        <w:t>В перспективе плана развития деятельности АО «ПРЭК»:</w:t>
      </w:r>
    </w:p>
    <w:p w:rsidR="00F0162A" w:rsidRPr="001F0F62" w:rsidRDefault="00F0162A" w:rsidP="00F0162A">
      <w:pPr>
        <w:pStyle w:val="a3"/>
        <w:numPr>
          <w:ilvl w:val="0"/>
          <w:numId w:val="3"/>
        </w:numPr>
        <w:spacing w:line="240" w:lineRule="auto"/>
        <w:jc w:val="both"/>
        <w:rPr>
          <w:rFonts w:ascii="Times New Roman" w:hAnsi="Times New Roman" w:cs="Times New Roman"/>
          <w:sz w:val="24"/>
          <w:szCs w:val="24"/>
        </w:rPr>
      </w:pPr>
      <w:r w:rsidRPr="001F0F62">
        <w:rPr>
          <w:rFonts w:ascii="Times New Roman" w:hAnsi="Times New Roman" w:cs="Times New Roman"/>
          <w:sz w:val="24"/>
          <w:szCs w:val="24"/>
        </w:rPr>
        <w:t>обеспечению надежного и бесперебойного электроснабжения потребителей;</w:t>
      </w:r>
    </w:p>
    <w:p w:rsidR="00F0162A" w:rsidRPr="001F0F62" w:rsidRDefault="00F0162A" w:rsidP="00F0162A">
      <w:pPr>
        <w:pStyle w:val="a3"/>
        <w:numPr>
          <w:ilvl w:val="0"/>
          <w:numId w:val="3"/>
        </w:numPr>
        <w:spacing w:line="240" w:lineRule="auto"/>
        <w:jc w:val="both"/>
        <w:rPr>
          <w:rFonts w:ascii="Times New Roman" w:hAnsi="Times New Roman" w:cs="Times New Roman"/>
          <w:sz w:val="24"/>
          <w:szCs w:val="24"/>
        </w:rPr>
      </w:pPr>
      <w:r w:rsidRPr="001F0F62">
        <w:rPr>
          <w:rFonts w:ascii="Times New Roman" w:hAnsi="Times New Roman" w:cs="Times New Roman"/>
          <w:sz w:val="24"/>
          <w:szCs w:val="24"/>
        </w:rPr>
        <w:t>модернизация оборудования с целью повышения технического уровня производства, снижения рисков аварийности;</w:t>
      </w:r>
    </w:p>
    <w:p w:rsidR="00F0162A" w:rsidRPr="001F0F62" w:rsidRDefault="00F0162A" w:rsidP="00F0162A">
      <w:pPr>
        <w:pStyle w:val="a3"/>
        <w:numPr>
          <w:ilvl w:val="0"/>
          <w:numId w:val="3"/>
        </w:numPr>
        <w:spacing w:line="240" w:lineRule="auto"/>
        <w:jc w:val="both"/>
        <w:rPr>
          <w:rFonts w:ascii="Times New Roman" w:hAnsi="Times New Roman" w:cs="Times New Roman"/>
          <w:sz w:val="24"/>
          <w:szCs w:val="24"/>
        </w:rPr>
      </w:pPr>
      <w:r w:rsidRPr="001F0F62">
        <w:rPr>
          <w:rFonts w:ascii="Times New Roman" w:hAnsi="Times New Roman" w:cs="Times New Roman"/>
          <w:sz w:val="24"/>
          <w:szCs w:val="24"/>
        </w:rPr>
        <w:t>усиление требований к охране здоровья персонала, промышленной безопасности и снижению травматизма;</w:t>
      </w:r>
    </w:p>
    <w:p w:rsidR="00F0162A" w:rsidRPr="001F0F62" w:rsidRDefault="00F0162A" w:rsidP="00F0162A">
      <w:pPr>
        <w:pStyle w:val="a3"/>
        <w:numPr>
          <w:ilvl w:val="0"/>
          <w:numId w:val="3"/>
        </w:numPr>
        <w:spacing w:line="240" w:lineRule="auto"/>
        <w:jc w:val="both"/>
        <w:rPr>
          <w:rFonts w:ascii="Times New Roman" w:hAnsi="Times New Roman" w:cs="Times New Roman"/>
          <w:sz w:val="24"/>
          <w:szCs w:val="24"/>
        </w:rPr>
      </w:pPr>
      <w:r w:rsidRPr="001F0F62">
        <w:rPr>
          <w:rFonts w:ascii="Times New Roman" w:hAnsi="Times New Roman" w:cs="Times New Roman"/>
          <w:sz w:val="24"/>
          <w:szCs w:val="24"/>
        </w:rPr>
        <w:t>обучение персонала с целью повышения профессионального уровня сотрудников;</w:t>
      </w:r>
    </w:p>
    <w:p w:rsidR="00F0162A" w:rsidRDefault="00F0162A" w:rsidP="00F0162A">
      <w:pPr>
        <w:ind w:firstLine="709"/>
        <w:jc w:val="both"/>
        <w:rPr>
          <w:rFonts w:ascii="Times New Roman" w:hAnsi="Times New Roman" w:cs="Times New Roman"/>
          <w:sz w:val="24"/>
          <w:szCs w:val="24"/>
        </w:rPr>
        <w:sectPr w:rsidR="00F0162A" w:rsidSect="00F0162A">
          <w:pgSz w:w="11906" w:h="16838"/>
          <w:pgMar w:top="567" w:right="567" w:bottom="567" w:left="1134" w:header="709" w:footer="709" w:gutter="0"/>
          <w:cols w:space="708"/>
          <w:docGrid w:linePitch="360"/>
        </w:sectPr>
      </w:pPr>
      <w:r w:rsidRPr="001F0F62">
        <w:rPr>
          <w:rFonts w:ascii="Times New Roman" w:hAnsi="Times New Roman" w:cs="Times New Roman"/>
          <w:sz w:val="24"/>
          <w:szCs w:val="24"/>
        </w:rPr>
        <w:t>РГУ «ДКРЕМ» Приказом № 122-ОД от 23.12.2024 г. утвердил предельные уровни тарифов, в том ч</w:t>
      </w:r>
      <w:r w:rsidR="00802730">
        <w:rPr>
          <w:rFonts w:ascii="Times New Roman" w:hAnsi="Times New Roman" w:cs="Times New Roman"/>
          <w:sz w:val="24"/>
          <w:szCs w:val="24"/>
        </w:rPr>
        <w:t>исле на 2025 год в размере 9,719 тенге/</w:t>
      </w:r>
      <w:proofErr w:type="spellStart"/>
      <w:r w:rsidR="00802730">
        <w:rPr>
          <w:rFonts w:ascii="Times New Roman" w:hAnsi="Times New Roman" w:cs="Times New Roman"/>
          <w:sz w:val="24"/>
          <w:szCs w:val="24"/>
        </w:rPr>
        <w:t>кВтч</w:t>
      </w:r>
      <w:proofErr w:type="spellEnd"/>
      <w:r w:rsidR="00802730">
        <w:rPr>
          <w:rFonts w:ascii="Times New Roman" w:hAnsi="Times New Roman" w:cs="Times New Roman"/>
          <w:sz w:val="24"/>
          <w:szCs w:val="24"/>
        </w:rPr>
        <w:t xml:space="preserve"> без учета НДС.</w:t>
      </w:r>
    </w:p>
    <w:p w:rsidR="00F0162A" w:rsidRPr="00802730" w:rsidRDefault="00F0162A" w:rsidP="003B10C5">
      <w:bookmarkStart w:id="0" w:name="_GoBack"/>
      <w:bookmarkEnd w:id="0"/>
    </w:p>
    <w:sectPr w:rsidR="00F0162A" w:rsidRPr="00802730" w:rsidSect="00512AD5">
      <w:pgSz w:w="11906" w:h="16838"/>
      <w:pgMar w:top="1134" w:right="851" w:bottom="1134" w:left="28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802730" w:rsidRDefault="00802730" w:rsidP="00802730">
      <w:pPr>
        <w:spacing w:after="0" w:line="240" w:lineRule="auto"/>
      </w:pPr>
      <w:r>
        <w:separator/>
      </w:r>
    </w:p>
  </w:endnote>
  <w:endnote w:type="continuationSeparator" w:id="0">
    <w:p w:rsidR="00802730" w:rsidRDefault="00802730" w:rsidP="008027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802730" w:rsidRDefault="00802730" w:rsidP="00802730">
      <w:pPr>
        <w:spacing w:after="0" w:line="240" w:lineRule="auto"/>
      </w:pPr>
      <w:r>
        <w:separator/>
      </w:r>
    </w:p>
  </w:footnote>
  <w:footnote w:type="continuationSeparator" w:id="0">
    <w:p w:rsidR="00802730" w:rsidRDefault="00802730" w:rsidP="0080273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1E6D1D"/>
    <w:multiLevelType w:val="hybridMultilevel"/>
    <w:tmpl w:val="514429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FB416CD"/>
    <w:multiLevelType w:val="hybridMultilevel"/>
    <w:tmpl w:val="B5F89052"/>
    <w:lvl w:ilvl="0" w:tplc="13865F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C4D3874"/>
    <w:multiLevelType w:val="hybridMultilevel"/>
    <w:tmpl w:val="9C7EF6AC"/>
    <w:lvl w:ilvl="0" w:tplc="13865F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7AD1"/>
    <w:rsid w:val="003B10C5"/>
    <w:rsid w:val="00422E4F"/>
    <w:rsid w:val="00512AD5"/>
    <w:rsid w:val="00627AD1"/>
    <w:rsid w:val="007D7196"/>
    <w:rsid w:val="00802730"/>
    <w:rsid w:val="00F016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D8AB57-D665-431D-9C44-4A1F358A1B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0162A"/>
    <w:pPr>
      <w:ind w:left="720"/>
      <w:contextualSpacing/>
    </w:pPr>
  </w:style>
  <w:style w:type="paragraph" w:styleId="a4">
    <w:name w:val="header"/>
    <w:basedOn w:val="a"/>
    <w:link w:val="a5"/>
    <w:uiPriority w:val="99"/>
    <w:unhideWhenUsed/>
    <w:rsid w:val="00802730"/>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802730"/>
  </w:style>
  <w:style w:type="paragraph" w:styleId="a6">
    <w:name w:val="footer"/>
    <w:basedOn w:val="a"/>
    <w:link w:val="a7"/>
    <w:uiPriority w:val="99"/>
    <w:unhideWhenUsed/>
    <w:rsid w:val="00802730"/>
    <w:pPr>
      <w:tabs>
        <w:tab w:val="center" w:pos="4677"/>
        <w:tab w:val="right" w:pos="9355"/>
      </w:tabs>
      <w:spacing w:after="0" w:line="240" w:lineRule="auto"/>
    </w:pPr>
  </w:style>
  <w:style w:type="character" w:customStyle="1" w:styleId="a7">
    <w:name w:val="Нижний колонтитул Знак"/>
    <w:basedOn w:val="a0"/>
    <w:link w:val="a6"/>
    <w:uiPriority w:val="99"/>
    <w:rsid w:val="008027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20</Pages>
  <Words>3975</Words>
  <Characters>22664</Characters>
  <Application>Microsoft Office Word</Application>
  <DocSecurity>0</DocSecurity>
  <Lines>188</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26586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Екатерина Александровна Пензарь</dc:creator>
  <cp:keywords/>
  <dc:description/>
  <cp:lastModifiedBy>Анна Борисовна Морозова</cp:lastModifiedBy>
  <cp:revision>5</cp:revision>
  <dcterms:created xsi:type="dcterms:W3CDTF">2025-04-11T12:27:00Z</dcterms:created>
  <dcterms:modified xsi:type="dcterms:W3CDTF">2025-04-11T14:31:00Z</dcterms:modified>
</cp:coreProperties>
</file>