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2EC4E" w14:textId="77777777" w:rsidR="005A6F7D" w:rsidRPr="00CF2931" w:rsidRDefault="00885B16" w:rsidP="00863F52">
      <w:pPr>
        <w:spacing w:line="240" w:lineRule="auto"/>
        <w:contextualSpacing/>
        <w:jc w:val="center"/>
        <w:rPr>
          <w:rFonts w:ascii="Times New Roman" w:hAnsi="Times New Roman" w:cs="Times New Roman"/>
          <w:b/>
          <w:sz w:val="24"/>
        </w:rPr>
      </w:pPr>
      <w:r w:rsidRPr="00CF2931">
        <w:rPr>
          <w:rFonts w:ascii="Times New Roman" w:hAnsi="Times New Roman" w:cs="Times New Roman"/>
          <w:b/>
          <w:sz w:val="24"/>
        </w:rPr>
        <w:t>Ежегодный о</w:t>
      </w:r>
      <w:r w:rsidR="009F2A07" w:rsidRPr="00CF2931">
        <w:rPr>
          <w:rFonts w:ascii="Times New Roman" w:hAnsi="Times New Roman" w:cs="Times New Roman"/>
          <w:b/>
          <w:sz w:val="24"/>
        </w:rPr>
        <w:t xml:space="preserve">тчет о деятельности </w:t>
      </w:r>
    </w:p>
    <w:p w14:paraId="175052B1" w14:textId="77777777" w:rsidR="005A6F7D" w:rsidRPr="00CF2931" w:rsidRDefault="009F2A07" w:rsidP="00863F52">
      <w:pPr>
        <w:spacing w:line="240" w:lineRule="auto"/>
        <w:contextualSpacing/>
        <w:jc w:val="center"/>
        <w:rPr>
          <w:rFonts w:ascii="Times New Roman" w:hAnsi="Times New Roman" w:cs="Times New Roman"/>
          <w:b/>
          <w:sz w:val="24"/>
        </w:rPr>
      </w:pPr>
      <w:r w:rsidRPr="00CF2931">
        <w:rPr>
          <w:rFonts w:ascii="Times New Roman" w:hAnsi="Times New Roman" w:cs="Times New Roman"/>
          <w:b/>
          <w:sz w:val="24"/>
        </w:rPr>
        <w:t xml:space="preserve">АО «Павлодарская Распределительная Электросетевая Компания» </w:t>
      </w:r>
    </w:p>
    <w:p w14:paraId="7F8113E2" w14:textId="1AF39B0E" w:rsidR="00F70323" w:rsidRPr="00CF2931" w:rsidRDefault="009F2A07" w:rsidP="00863F52">
      <w:pPr>
        <w:spacing w:line="240" w:lineRule="auto"/>
        <w:contextualSpacing/>
        <w:jc w:val="center"/>
        <w:rPr>
          <w:rFonts w:ascii="Times New Roman" w:hAnsi="Times New Roman" w:cs="Times New Roman"/>
          <w:b/>
          <w:sz w:val="24"/>
        </w:rPr>
      </w:pPr>
      <w:r w:rsidRPr="00CF2931">
        <w:rPr>
          <w:rFonts w:ascii="Times New Roman" w:hAnsi="Times New Roman" w:cs="Times New Roman"/>
          <w:b/>
          <w:sz w:val="24"/>
        </w:rPr>
        <w:t xml:space="preserve">по </w:t>
      </w:r>
      <w:r w:rsidR="005A6F7D" w:rsidRPr="00CF2931">
        <w:rPr>
          <w:rFonts w:ascii="Times New Roman" w:hAnsi="Times New Roman" w:cs="Times New Roman"/>
          <w:b/>
          <w:sz w:val="24"/>
        </w:rPr>
        <w:t>предоставлению услуг по п</w:t>
      </w:r>
      <w:r w:rsidRPr="00CF2931">
        <w:rPr>
          <w:rFonts w:ascii="Times New Roman" w:hAnsi="Times New Roman" w:cs="Times New Roman"/>
          <w:b/>
          <w:sz w:val="24"/>
        </w:rPr>
        <w:t>ередаче и распределению электрической энергии</w:t>
      </w:r>
      <w:r w:rsidR="006D365F" w:rsidRPr="00CF2931">
        <w:rPr>
          <w:rFonts w:ascii="Times New Roman" w:hAnsi="Times New Roman" w:cs="Times New Roman"/>
          <w:b/>
          <w:sz w:val="24"/>
        </w:rPr>
        <w:t xml:space="preserve"> и исполнении инвестиционной программы</w:t>
      </w:r>
      <w:r w:rsidR="005A6F7D" w:rsidRPr="00CF2931">
        <w:rPr>
          <w:rFonts w:ascii="Times New Roman" w:hAnsi="Times New Roman" w:cs="Times New Roman"/>
          <w:b/>
          <w:sz w:val="24"/>
        </w:rPr>
        <w:t xml:space="preserve"> </w:t>
      </w:r>
      <w:r w:rsidRPr="00CF2931">
        <w:rPr>
          <w:rFonts w:ascii="Times New Roman" w:hAnsi="Times New Roman" w:cs="Times New Roman"/>
          <w:b/>
          <w:sz w:val="24"/>
        </w:rPr>
        <w:t>за 201</w:t>
      </w:r>
      <w:r w:rsidR="0093015F" w:rsidRPr="00CF2931">
        <w:rPr>
          <w:rFonts w:ascii="Times New Roman" w:hAnsi="Times New Roman" w:cs="Times New Roman"/>
          <w:b/>
          <w:sz w:val="24"/>
        </w:rPr>
        <w:t>9</w:t>
      </w:r>
      <w:r w:rsidRPr="00CF2931">
        <w:rPr>
          <w:rFonts w:ascii="Times New Roman" w:hAnsi="Times New Roman" w:cs="Times New Roman"/>
          <w:b/>
          <w:sz w:val="24"/>
        </w:rPr>
        <w:t xml:space="preserve"> год</w:t>
      </w:r>
    </w:p>
    <w:p w14:paraId="15E4BF2A" w14:textId="77777777" w:rsidR="009F2A07" w:rsidRPr="00CF2931" w:rsidRDefault="009F2A07" w:rsidP="00AC49F3">
      <w:pPr>
        <w:spacing w:after="0" w:line="240" w:lineRule="auto"/>
        <w:contextualSpacing/>
        <w:rPr>
          <w:rFonts w:ascii="Times New Roman" w:hAnsi="Times New Roman" w:cs="Times New Roman"/>
          <w:sz w:val="20"/>
          <w:szCs w:val="20"/>
        </w:rPr>
      </w:pPr>
      <w:r w:rsidRPr="00CF2931">
        <w:rPr>
          <w:rFonts w:ascii="Times New Roman" w:hAnsi="Times New Roman" w:cs="Times New Roman"/>
          <w:sz w:val="20"/>
          <w:szCs w:val="20"/>
        </w:rPr>
        <w:t>В соответствии с:</w:t>
      </w:r>
    </w:p>
    <w:p w14:paraId="03865DB1" w14:textId="1CC8B1F5" w:rsidR="009F2A07" w:rsidRPr="00CF2931" w:rsidRDefault="009F2A07" w:rsidP="000424F0">
      <w:pPr>
        <w:pStyle w:val="a3"/>
        <w:numPr>
          <w:ilvl w:val="0"/>
          <w:numId w:val="2"/>
        </w:numPr>
        <w:spacing w:after="0" w:line="240" w:lineRule="auto"/>
        <w:jc w:val="both"/>
        <w:rPr>
          <w:rFonts w:ascii="Times New Roman" w:hAnsi="Times New Roman" w:cs="Times New Roman"/>
          <w:sz w:val="20"/>
          <w:szCs w:val="20"/>
        </w:rPr>
      </w:pPr>
      <w:r w:rsidRPr="00CF2931">
        <w:rPr>
          <w:rFonts w:ascii="Times New Roman" w:hAnsi="Times New Roman" w:cs="Times New Roman"/>
          <w:sz w:val="20"/>
          <w:szCs w:val="20"/>
        </w:rPr>
        <w:t>п.</w:t>
      </w:r>
      <w:r w:rsidR="00615FF0" w:rsidRPr="00CF2931">
        <w:rPr>
          <w:rFonts w:ascii="Times New Roman" w:hAnsi="Times New Roman" w:cs="Times New Roman"/>
          <w:sz w:val="20"/>
          <w:szCs w:val="20"/>
        </w:rPr>
        <w:t xml:space="preserve"> </w:t>
      </w:r>
      <w:r w:rsidR="0093015F" w:rsidRPr="00CF2931">
        <w:rPr>
          <w:rFonts w:ascii="Times New Roman" w:hAnsi="Times New Roman" w:cs="Times New Roman"/>
          <w:sz w:val="20"/>
          <w:szCs w:val="20"/>
        </w:rPr>
        <w:t>307</w:t>
      </w:r>
      <w:r w:rsidRPr="00CF2931">
        <w:rPr>
          <w:rFonts w:ascii="Times New Roman" w:hAnsi="Times New Roman" w:cs="Times New Roman"/>
          <w:sz w:val="20"/>
          <w:szCs w:val="20"/>
        </w:rPr>
        <w:t xml:space="preserve"> Приказа Министра национальной экономики Республики Казахстан от </w:t>
      </w:r>
      <w:r w:rsidR="0093015F" w:rsidRPr="00CF2931">
        <w:rPr>
          <w:rFonts w:ascii="Times New Roman" w:hAnsi="Times New Roman" w:cs="Times New Roman"/>
          <w:sz w:val="20"/>
          <w:szCs w:val="20"/>
        </w:rPr>
        <w:t>13</w:t>
      </w:r>
      <w:r w:rsidRPr="00CF2931">
        <w:rPr>
          <w:rFonts w:ascii="Times New Roman" w:hAnsi="Times New Roman" w:cs="Times New Roman"/>
          <w:sz w:val="20"/>
          <w:szCs w:val="20"/>
        </w:rPr>
        <w:t xml:space="preserve"> </w:t>
      </w:r>
      <w:r w:rsidR="0093015F" w:rsidRPr="00CF2931">
        <w:rPr>
          <w:rFonts w:ascii="Times New Roman" w:hAnsi="Times New Roman" w:cs="Times New Roman"/>
          <w:sz w:val="20"/>
          <w:szCs w:val="20"/>
        </w:rPr>
        <w:t>августа</w:t>
      </w:r>
      <w:r w:rsidRPr="00CF2931">
        <w:rPr>
          <w:rFonts w:ascii="Times New Roman" w:hAnsi="Times New Roman" w:cs="Times New Roman"/>
          <w:sz w:val="20"/>
          <w:szCs w:val="20"/>
        </w:rPr>
        <w:t xml:space="preserve"> 201</w:t>
      </w:r>
      <w:r w:rsidR="0093015F" w:rsidRPr="00CF2931">
        <w:rPr>
          <w:rFonts w:ascii="Times New Roman" w:hAnsi="Times New Roman" w:cs="Times New Roman"/>
          <w:sz w:val="20"/>
          <w:szCs w:val="20"/>
        </w:rPr>
        <w:t>9</w:t>
      </w:r>
      <w:r w:rsidRPr="00CF2931">
        <w:rPr>
          <w:rFonts w:ascii="Times New Roman" w:hAnsi="Times New Roman" w:cs="Times New Roman"/>
          <w:sz w:val="20"/>
          <w:szCs w:val="20"/>
        </w:rPr>
        <w:t xml:space="preserve"> года № </w:t>
      </w:r>
      <w:r w:rsidR="0093015F" w:rsidRPr="00CF2931">
        <w:rPr>
          <w:rFonts w:ascii="Times New Roman" w:hAnsi="Times New Roman" w:cs="Times New Roman"/>
          <w:sz w:val="20"/>
          <w:szCs w:val="20"/>
        </w:rPr>
        <w:t>73</w:t>
      </w:r>
      <w:r w:rsidRPr="00CF2931">
        <w:rPr>
          <w:rFonts w:ascii="Times New Roman" w:hAnsi="Times New Roman" w:cs="Times New Roman"/>
          <w:sz w:val="20"/>
          <w:szCs w:val="20"/>
        </w:rPr>
        <w:t xml:space="preserve">0 «Об утверждении Правил </w:t>
      </w:r>
      <w:r w:rsidR="0093015F" w:rsidRPr="00CF2931">
        <w:rPr>
          <w:rFonts w:ascii="Times New Roman" w:hAnsi="Times New Roman" w:cs="Times New Roman"/>
          <w:sz w:val="20"/>
          <w:szCs w:val="20"/>
        </w:rPr>
        <w:t>осуществления деятельности субъектами естественных монополий</w:t>
      </w:r>
      <w:r w:rsidR="005A6F7D" w:rsidRPr="00CF2931">
        <w:rPr>
          <w:rFonts w:ascii="Times New Roman" w:hAnsi="Times New Roman" w:cs="Times New Roman"/>
          <w:sz w:val="20"/>
          <w:szCs w:val="20"/>
        </w:rPr>
        <w:t>.</w:t>
      </w:r>
    </w:p>
    <w:p w14:paraId="54C501F4" w14:textId="538F31D1" w:rsidR="00615FF0" w:rsidRPr="00CF2931" w:rsidRDefault="0093015F" w:rsidP="00615FF0">
      <w:pPr>
        <w:spacing w:line="240" w:lineRule="auto"/>
        <w:jc w:val="both"/>
        <w:rPr>
          <w:rFonts w:ascii="Times New Roman" w:hAnsi="Times New Roman" w:cs="Times New Roman"/>
          <w:sz w:val="24"/>
          <w:szCs w:val="24"/>
        </w:rPr>
      </w:pPr>
      <w:r w:rsidRPr="00CF2931">
        <w:rPr>
          <w:rFonts w:ascii="Times New Roman" w:hAnsi="Times New Roman" w:cs="Times New Roman"/>
          <w:sz w:val="24"/>
          <w:szCs w:val="24"/>
        </w:rPr>
        <w:t>0</w:t>
      </w:r>
      <w:r w:rsidR="00615FF0" w:rsidRPr="00CF2931">
        <w:rPr>
          <w:rFonts w:ascii="Times New Roman" w:hAnsi="Times New Roman" w:cs="Times New Roman"/>
          <w:sz w:val="24"/>
          <w:szCs w:val="24"/>
        </w:rPr>
        <w:t xml:space="preserve">2 </w:t>
      </w:r>
      <w:r w:rsidRPr="00CF2931">
        <w:rPr>
          <w:rFonts w:ascii="Times New Roman" w:hAnsi="Times New Roman" w:cs="Times New Roman"/>
          <w:sz w:val="24"/>
          <w:szCs w:val="24"/>
        </w:rPr>
        <w:t xml:space="preserve">ноября </w:t>
      </w:r>
      <w:r w:rsidR="00615FF0" w:rsidRPr="00CF2931">
        <w:rPr>
          <w:rFonts w:ascii="Times New Roman" w:hAnsi="Times New Roman" w:cs="Times New Roman"/>
          <w:sz w:val="24"/>
          <w:szCs w:val="24"/>
        </w:rPr>
        <w:t>20</w:t>
      </w:r>
      <w:r w:rsidRPr="00CF2931">
        <w:rPr>
          <w:rFonts w:ascii="Times New Roman" w:hAnsi="Times New Roman" w:cs="Times New Roman"/>
          <w:sz w:val="24"/>
          <w:szCs w:val="24"/>
        </w:rPr>
        <w:t>20</w:t>
      </w:r>
      <w:r w:rsidR="00615FF0" w:rsidRPr="00CF2931">
        <w:rPr>
          <w:rFonts w:ascii="Times New Roman" w:hAnsi="Times New Roman" w:cs="Times New Roman"/>
          <w:sz w:val="24"/>
          <w:szCs w:val="24"/>
        </w:rPr>
        <w:t xml:space="preserve"> года в 1</w:t>
      </w:r>
      <w:r w:rsidRPr="00CF2931">
        <w:rPr>
          <w:rFonts w:ascii="Times New Roman" w:hAnsi="Times New Roman" w:cs="Times New Roman"/>
          <w:sz w:val="24"/>
          <w:szCs w:val="24"/>
        </w:rPr>
        <w:t>5</w:t>
      </w:r>
      <w:r w:rsidR="00615FF0" w:rsidRPr="00CF2931">
        <w:rPr>
          <w:rFonts w:ascii="Times New Roman" w:hAnsi="Times New Roman" w:cs="Times New Roman"/>
          <w:sz w:val="24"/>
          <w:szCs w:val="24"/>
        </w:rPr>
        <w:t>.00 в г. Павлодаре по адресу Кривенко 2</w:t>
      </w:r>
      <w:r w:rsidRPr="00CF2931">
        <w:rPr>
          <w:rFonts w:ascii="Times New Roman" w:hAnsi="Times New Roman" w:cs="Times New Roman"/>
          <w:sz w:val="24"/>
          <w:szCs w:val="24"/>
        </w:rPr>
        <w:t>7</w:t>
      </w:r>
      <w:r w:rsidR="000F151F">
        <w:rPr>
          <w:rFonts w:ascii="Times New Roman" w:hAnsi="Times New Roman" w:cs="Times New Roman"/>
          <w:sz w:val="24"/>
          <w:szCs w:val="24"/>
        </w:rPr>
        <w:t>,</w:t>
      </w:r>
      <w:r w:rsidR="00615FF0" w:rsidRPr="00CF2931">
        <w:rPr>
          <w:rFonts w:ascii="Times New Roman" w:hAnsi="Times New Roman" w:cs="Times New Roman"/>
          <w:sz w:val="24"/>
          <w:szCs w:val="24"/>
        </w:rPr>
        <w:t xml:space="preserve"> АО «ПРЭК» провело ежегодные слушания отчета</w:t>
      </w:r>
      <w:r w:rsidRPr="00CF2931">
        <w:rPr>
          <w:rFonts w:ascii="Times New Roman" w:hAnsi="Times New Roman" w:cs="Times New Roman"/>
          <w:sz w:val="24"/>
          <w:szCs w:val="24"/>
        </w:rPr>
        <w:t xml:space="preserve"> </w:t>
      </w:r>
      <w:r w:rsidR="00615FF0" w:rsidRPr="00CF2931">
        <w:rPr>
          <w:rFonts w:ascii="Times New Roman" w:hAnsi="Times New Roman" w:cs="Times New Roman"/>
          <w:sz w:val="24"/>
          <w:szCs w:val="24"/>
        </w:rPr>
        <w:t>по предоставлению услуг по передаче и распределению электрической энергии</w:t>
      </w:r>
      <w:r w:rsidR="000372F8" w:rsidRPr="00CF2931">
        <w:rPr>
          <w:rFonts w:ascii="Times New Roman" w:hAnsi="Times New Roman" w:cs="Times New Roman"/>
          <w:sz w:val="24"/>
          <w:szCs w:val="24"/>
        </w:rPr>
        <w:t xml:space="preserve"> и исполнении инвестиционной программы</w:t>
      </w:r>
      <w:r w:rsidR="00615FF0" w:rsidRPr="00CF2931">
        <w:rPr>
          <w:rFonts w:ascii="Times New Roman" w:hAnsi="Times New Roman" w:cs="Times New Roman"/>
          <w:sz w:val="24"/>
          <w:szCs w:val="24"/>
        </w:rPr>
        <w:t xml:space="preserve"> за 201</w:t>
      </w:r>
      <w:r w:rsidRPr="00CF2931">
        <w:rPr>
          <w:rFonts w:ascii="Times New Roman" w:hAnsi="Times New Roman" w:cs="Times New Roman"/>
          <w:sz w:val="24"/>
          <w:szCs w:val="24"/>
        </w:rPr>
        <w:t>9</w:t>
      </w:r>
      <w:r w:rsidR="00615FF0" w:rsidRPr="00CF2931">
        <w:rPr>
          <w:rFonts w:ascii="Times New Roman" w:hAnsi="Times New Roman" w:cs="Times New Roman"/>
          <w:sz w:val="24"/>
          <w:szCs w:val="24"/>
        </w:rPr>
        <w:t xml:space="preserve"> год</w:t>
      </w:r>
      <w:r w:rsidRPr="00CF2931">
        <w:rPr>
          <w:rFonts w:ascii="Times New Roman" w:hAnsi="Times New Roman" w:cs="Times New Roman"/>
          <w:sz w:val="24"/>
          <w:szCs w:val="24"/>
        </w:rPr>
        <w:t xml:space="preserve">, </w:t>
      </w:r>
      <w:r w:rsidR="00CC4DA3">
        <w:rPr>
          <w:rFonts w:ascii="Times New Roman" w:hAnsi="Times New Roman" w:cs="Times New Roman"/>
          <w:sz w:val="24"/>
          <w:szCs w:val="24"/>
        </w:rPr>
        <w:t xml:space="preserve">отчет был проведен в прямом эфире на странице АО «ПАВЛОДАРЭНЕРГО» в социальной сети </w:t>
      </w:r>
      <w:r w:rsidR="00CC4DA3">
        <w:rPr>
          <w:rFonts w:ascii="Times New Roman" w:hAnsi="Times New Roman" w:cs="Times New Roman"/>
          <w:sz w:val="24"/>
          <w:szCs w:val="24"/>
          <w:lang w:val="en-US"/>
        </w:rPr>
        <w:t>Facebook</w:t>
      </w:r>
      <w:r w:rsidRPr="00CF2931">
        <w:rPr>
          <w:rFonts w:ascii="Times New Roman" w:hAnsi="Times New Roman" w:cs="Times New Roman"/>
          <w:sz w:val="24"/>
          <w:szCs w:val="24"/>
        </w:rPr>
        <w:t>.</w:t>
      </w:r>
    </w:p>
    <w:p w14:paraId="24E8BF64" w14:textId="77777777" w:rsidR="00F34791" w:rsidRPr="00CF2931" w:rsidRDefault="00F34791" w:rsidP="00F34791">
      <w:pPr>
        <w:pStyle w:val="a3"/>
        <w:numPr>
          <w:ilvl w:val="0"/>
          <w:numId w:val="3"/>
        </w:numPr>
        <w:tabs>
          <w:tab w:val="left" w:pos="284"/>
        </w:tabs>
        <w:spacing w:after="0" w:line="240" w:lineRule="auto"/>
        <w:ind w:left="0" w:firstLine="0"/>
        <w:rPr>
          <w:rFonts w:ascii="Times New Roman" w:hAnsi="Times New Roman" w:cs="Times New Roman"/>
          <w:b/>
          <w:sz w:val="24"/>
        </w:rPr>
      </w:pPr>
      <w:r w:rsidRPr="00CF2931">
        <w:rPr>
          <w:rFonts w:ascii="Times New Roman" w:hAnsi="Times New Roman" w:cs="Times New Roman"/>
          <w:b/>
          <w:sz w:val="24"/>
        </w:rPr>
        <w:t>Об исполнении инвестиционных программ и (или) инвестиционных проектов, в том числе утвержденных ведомством уполномоченного органа</w:t>
      </w:r>
    </w:p>
    <w:p w14:paraId="6A7371A2" w14:textId="77777777" w:rsidR="0093015F" w:rsidRPr="00CF2931" w:rsidRDefault="0093015F" w:rsidP="0093015F">
      <w:pPr>
        <w:spacing w:after="0" w:line="240" w:lineRule="auto"/>
        <w:ind w:firstLine="708"/>
        <w:jc w:val="both"/>
        <w:rPr>
          <w:rFonts w:ascii="Times New Roman" w:hAnsi="Times New Roman" w:cs="Times New Roman"/>
          <w:strike/>
          <w:sz w:val="24"/>
          <w:szCs w:val="24"/>
        </w:rPr>
      </w:pPr>
      <w:r w:rsidRPr="00CF2931">
        <w:rPr>
          <w:rFonts w:ascii="Times New Roman" w:hAnsi="Times New Roman" w:cs="Times New Roman"/>
          <w:sz w:val="24"/>
          <w:szCs w:val="24"/>
        </w:rPr>
        <w:t>В АО «ПРЭК» разработана и утверждена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Павлодарской области «Инвестиционная программа на услуги по передаче и распределению электрической энергии на период 2016-2020 годы» с общим объемом инвестиций на сумму 13 366,0 млн. тенге, в том числе на 2019 год – 3 126,1 млн. тенге.</w:t>
      </w:r>
    </w:p>
    <w:p w14:paraId="69DB5061" w14:textId="77777777" w:rsidR="0093015F" w:rsidRPr="00CF2931" w:rsidRDefault="0093015F" w:rsidP="0093015F">
      <w:pPr>
        <w:pStyle w:val="2"/>
        <w:tabs>
          <w:tab w:val="num" w:pos="0"/>
          <w:tab w:val="left" w:pos="900"/>
        </w:tabs>
        <w:ind w:left="0" w:firstLine="709"/>
        <w:rPr>
          <w:szCs w:val="24"/>
        </w:rPr>
      </w:pPr>
      <w:r w:rsidRPr="00CF2931">
        <w:rPr>
          <w:szCs w:val="24"/>
        </w:rPr>
        <w:t xml:space="preserve">Источником выполнения Инвестиционной программы являются </w:t>
      </w:r>
      <w:bookmarkStart w:id="0" w:name="_GoBack"/>
      <w:bookmarkEnd w:id="0"/>
      <w:r w:rsidRPr="00CF2931">
        <w:rPr>
          <w:szCs w:val="24"/>
        </w:rPr>
        <w:t>собственные средства предприятия, а именно амортизация и прибыль, утвержденные в тарифе.</w:t>
      </w:r>
    </w:p>
    <w:p w14:paraId="1DA79519" w14:textId="6FCAFD36" w:rsidR="0093015F" w:rsidRPr="00CF2931" w:rsidRDefault="0093015F" w:rsidP="0093015F">
      <w:pPr>
        <w:pStyle w:val="2"/>
        <w:tabs>
          <w:tab w:val="num" w:pos="0"/>
          <w:tab w:val="left" w:pos="900"/>
        </w:tabs>
        <w:ind w:left="0" w:firstLine="709"/>
        <w:rPr>
          <w:szCs w:val="24"/>
        </w:rPr>
      </w:pPr>
      <w:r w:rsidRPr="00CF2931">
        <w:rPr>
          <w:szCs w:val="24"/>
        </w:rPr>
        <w:t xml:space="preserve">Целью и задачей этой Программы является стабилизация энергообеспечения потребителей и создание долговременных условий развития энергетического комплекса региона. Инвестиционная программа составлена с учетом текущего технического состояния оборудования подстанций и электрических сетей, а также с учетом приоритетов экономического и технического характера, включающих в себя мероприятия, направленные на повышение коэффициента использования задействованных активов. В программу включены мероприятия, направленные на снижение нормативных потерь электрической энергии, увеличение надежности электрооборудования. </w:t>
      </w:r>
    </w:p>
    <w:p w14:paraId="410F9D39" w14:textId="77777777" w:rsidR="0093015F" w:rsidRPr="00CF2931" w:rsidRDefault="0093015F" w:rsidP="0093015F">
      <w:pPr>
        <w:spacing w:after="0" w:line="240" w:lineRule="auto"/>
        <w:ind w:firstLine="708"/>
        <w:jc w:val="both"/>
        <w:rPr>
          <w:rFonts w:ascii="Times New Roman" w:hAnsi="Times New Roman" w:cs="Times New Roman"/>
          <w:sz w:val="24"/>
          <w:szCs w:val="24"/>
        </w:rPr>
      </w:pPr>
      <w:r w:rsidRPr="00CF2931">
        <w:rPr>
          <w:rFonts w:ascii="Times New Roman" w:hAnsi="Times New Roman" w:cs="Times New Roman"/>
          <w:sz w:val="24"/>
          <w:szCs w:val="24"/>
        </w:rPr>
        <w:t>В течение года проводились работы по следующим разделам Программы:</w:t>
      </w:r>
    </w:p>
    <w:p w14:paraId="0F0F75F1" w14:textId="77777777" w:rsidR="0093015F" w:rsidRPr="00CF2931" w:rsidRDefault="0093015F" w:rsidP="0093015F">
      <w:pPr>
        <w:numPr>
          <w:ilvl w:val="0"/>
          <w:numId w:val="6"/>
        </w:numPr>
        <w:tabs>
          <w:tab w:val="clear" w:pos="1428"/>
          <w:tab w:val="num" w:pos="993"/>
        </w:tabs>
        <w:spacing w:after="0" w:line="240" w:lineRule="auto"/>
        <w:ind w:left="709" w:firstLine="0"/>
        <w:jc w:val="both"/>
        <w:rPr>
          <w:rFonts w:ascii="Times New Roman" w:hAnsi="Times New Roman" w:cs="Times New Roman"/>
          <w:sz w:val="24"/>
          <w:szCs w:val="24"/>
        </w:rPr>
      </w:pPr>
      <w:r w:rsidRPr="00CF2931">
        <w:rPr>
          <w:rFonts w:ascii="Times New Roman" w:hAnsi="Times New Roman" w:cs="Times New Roman"/>
          <w:sz w:val="24"/>
          <w:szCs w:val="24"/>
        </w:rPr>
        <w:t xml:space="preserve">Строительство, реконструкция, модернизация и техническое перевооружение сетей 35 </w:t>
      </w:r>
      <w:proofErr w:type="spellStart"/>
      <w:r w:rsidRPr="00CF2931">
        <w:rPr>
          <w:rFonts w:ascii="Times New Roman" w:hAnsi="Times New Roman" w:cs="Times New Roman"/>
          <w:sz w:val="24"/>
          <w:szCs w:val="24"/>
        </w:rPr>
        <w:t>кВ</w:t>
      </w:r>
      <w:proofErr w:type="spellEnd"/>
      <w:r w:rsidRPr="00CF2931">
        <w:rPr>
          <w:rFonts w:ascii="Times New Roman" w:hAnsi="Times New Roman" w:cs="Times New Roman"/>
          <w:sz w:val="24"/>
          <w:szCs w:val="24"/>
        </w:rPr>
        <w:t xml:space="preserve"> и выше (ПС «Северная-городская», ПС «Ермаковская», ПС «Потанино» ПС «</w:t>
      </w:r>
      <w:proofErr w:type="spellStart"/>
      <w:r w:rsidRPr="00CF2931">
        <w:rPr>
          <w:rFonts w:ascii="Times New Roman" w:hAnsi="Times New Roman" w:cs="Times New Roman"/>
          <w:sz w:val="24"/>
          <w:szCs w:val="24"/>
        </w:rPr>
        <w:t>Калкаман</w:t>
      </w:r>
      <w:proofErr w:type="spellEnd"/>
      <w:r w:rsidRPr="00CF2931">
        <w:rPr>
          <w:rFonts w:ascii="Times New Roman" w:hAnsi="Times New Roman" w:cs="Times New Roman"/>
          <w:sz w:val="24"/>
          <w:szCs w:val="24"/>
        </w:rPr>
        <w:t xml:space="preserve">», воздушные линии электропередачи 35 </w:t>
      </w:r>
      <w:proofErr w:type="spellStart"/>
      <w:r w:rsidRPr="00CF2931">
        <w:rPr>
          <w:rFonts w:ascii="Times New Roman" w:hAnsi="Times New Roman" w:cs="Times New Roman"/>
          <w:sz w:val="24"/>
          <w:szCs w:val="24"/>
        </w:rPr>
        <w:t>кВ</w:t>
      </w:r>
      <w:proofErr w:type="spellEnd"/>
      <w:r w:rsidRPr="00CF2931">
        <w:rPr>
          <w:rFonts w:ascii="Times New Roman" w:hAnsi="Times New Roman" w:cs="Times New Roman"/>
          <w:sz w:val="24"/>
          <w:szCs w:val="24"/>
        </w:rPr>
        <w:t>).</w:t>
      </w:r>
    </w:p>
    <w:p w14:paraId="5F2C570C" w14:textId="77777777" w:rsidR="0093015F" w:rsidRPr="00CF2931" w:rsidRDefault="0093015F" w:rsidP="0093015F">
      <w:pPr>
        <w:numPr>
          <w:ilvl w:val="0"/>
          <w:numId w:val="6"/>
        </w:numPr>
        <w:tabs>
          <w:tab w:val="clear" w:pos="1428"/>
          <w:tab w:val="num" w:pos="709"/>
          <w:tab w:val="left" w:pos="993"/>
        </w:tabs>
        <w:spacing w:after="0" w:line="240" w:lineRule="auto"/>
        <w:ind w:left="709" w:firstLine="0"/>
        <w:jc w:val="both"/>
        <w:rPr>
          <w:rFonts w:ascii="Times New Roman" w:hAnsi="Times New Roman" w:cs="Times New Roman"/>
          <w:sz w:val="24"/>
          <w:szCs w:val="24"/>
        </w:rPr>
      </w:pPr>
      <w:r w:rsidRPr="00CF2931">
        <w:rPr>
          <w:rFonts w:ascii="Times New Roman" w:hAnsi="Times New Roman" w:cs="Times New Roman"/>
          <w:sz w:val="24"/>
          <w:szCs w:val="24"/>
        </w:rPr>
        <w:t>Создание цифровой корпоративной телекоммуникационной сети;</w:t>
      </w:r>
    </w:p>
    <w:p w14:paraId="43143F8D" w14:textId="77777777" w:rsidR="0093015F" w:rsidRPr="00CF2931" w:rsidRDefault="0093015F" w:rsidP="0093015F">
      <w:pPr>
        <w:numPr>
          <w:ilvl w:val="0"/>
          <w:numId w:val="6"/>
        </w:numPr>
        <w:tabs>
          <w:tab w:val="clear" w:pos="1428"/>
          <w:tab w:val="num" w:pos="709"/>
          <w:tab w:val="left" w:pos="993"/>
        </w:tabs>
        <w:spacing w:after="0" w:line="240" w:lineRule="auto"/>
        <w:ind w:left="709" w:firstLine="0"/>
        <w:jc w:val="both"/>
        <w:rPr>
          <w:rFonts w:ascii="Times New Roman" w:hAnsi="Times New Roman" w:cs="Times New Roman"/>
          <w:sz w:val="24"/>
          <w:szCs w:val="24"/>
        </w:rPr>
      </w:pPr>
      <w:r w:rsidRPr="00CF2931">
        <w:rPr>
          <w:rFonts w:ascii="Times New Roman" w:hAnsi="Times New Roman" w:cs="Times New Roman"/>
          <w:sz w:val="24"/>
          <w:szCs w:val="24"/>
        </w:rPr>
        <w:t>Внедрение АСКУЭ бытового потребителя;</w:t>
      </w:r>
    </w:p>
    <w:p w14:paraId="7AD6D60B" w14:textId="77777777" w:rsidR="0093015F" w:rsidRPr="00CF2931" w:rsidRDefault="0093015F" w:rsidP="0093015F">
      <w:pPr>
        <w:numPr>
          <w:ilvl w:val="0"/>
          <w:numId w:val="6"/>
        </w:numPr>
        <w:tabs>
          <w:tab w:val="clear" w:pos="1428"/>
          <w:tab w:val="num" w:pos="993"/>
        </w:tabs>
        <w:spacing w:after="0" w:line="240" w:lineRule="auto"/>
        <w:ind w:left="1134" w:hanging="425"/>
        <w:jc w:val="both"/>
        <w:rPr>
          <w:rFonts w:ascii="Times New Roman" w:hAnsi="Times New Roman" w:cs="Times New Roman"/>
          <w:sz w:val="24"/>
          <w:szCs w:val="24"/>
        </w:rPr>
      </w:pPr>
      <w:r w:rsidRPr="00CF2931">
        <w:rPr>
          <w:rFonts w:ascii="Times New Roman" w:hAnsi="Times New Roman" w:cs="Times New Roman"/>
          <w:sz w:val="24"/>
          <w:szCs w:val="24"/>
        </w:rPr>
        <w:t>Реконструкция и развитие производственных зданий и сооружений.</w:t>
      </w:r>
    </w:p>
    <w:p w14:paraId="1EDE4B53" w14:textId="77777777" w:rsidR="0093015F" w:rsidRPr="00CF2931" w:rsidRDefault="0093015F" w:rsidP="0093015F">
      <w:pPr>
        <w:ind w:firstLine="708"/>
        <w:jc w:val="both"/>
        <w:rPr>
          <w:rFonts w:ascii="Times New Roman" w:hAnsi="Times New Roman" w:cs="Times New Roman"/>
          <w:b/>
          <w:bCs/>
          <w:color w:val="000000"/>
        </w:rPr>
      </w:pPr>
      <w:r w:rsidRPr="00CF2931">
        <w:rPr>
          <w:rFonts w:ascii="Times New Roman" w:hAnsi="Times New Roman" w:cs="Times New Roman"/>
          <w:sz w:val="24"/>
          <w:szCs w:val="24"/>
        </w:rPr>
        <w:t xml:space="preserve">В связи со снижением тарифа на 2019-2020 </w:t>
      </w:r>
      <w:proofErr w:type="spellStart"/>
      <w:r w:rsidRPr="00CF2931">
        <w:rPr>
          <w:rFonts w:ascii="Times New Roman" w:hAnsi="Times New Roman" w:cs="Times New Roman"/>
          <w:sz w:val="24"/>
          <w:szCs w:val="24"/>
        </w:rPr>
        <w:t>г.г</w:t>
      </w:r>
      <w:proofErr w:type="spellEnd"/>
      <w:r w:rsidRPr="00CF2931">
        <w:rPr>
          <w:rFonts w:ascii="Times New Roman" w:hAnsi="Times New Roman" w:cs="Times New Roman"/>
          <w:sz w:val="24"/>
          <w:szCs w:val="24"/>
        </w:rPr>
        <w:t>. ожидаемое выполнение инвестиций в 2019 году 2 318 млн. тенге, в том числе проекты 2019 года – 2</w:t>
      </w:r>
      <w:r w:rsidRPr="00CF2931">
        <w:rPr>
          <w:rFonts w:ascii="Times New Roman" w:hAnsi="Times New Roman" w:cs="Times New Roman"/>
          <w:sz w:val="24"/>
          <w:szCs w:val="24"/>
          <w:lang w:val="en-US"/>
        </w:rPr>
        <w:t> </w:t>
      </w:r>
      <w:r w:rsidRPr="00CF2931">
        <w:rPr>
          <w:rFonts w:ascii="Times New Roman" w:hAnsi="Times New Roman" w:cs="Times New Roman"/>
          <w:sz w:val="24"/>
          <w:szCs w:val="24"/>
        </w:rPr>
        <w:t xml:space="preserve">059 млн. тенге, переходящие проекты за 2018 год – 259 млн. тенге.    </w:t>
      </w:r>
    </w:p>
    <w:p w14:paraId="49D8307E" w14:textId="77777777" w:rsidR="00F34791" w:rsidRPr="00CF2931" w:rsidRDefault="00F34791" w:rsidP="00F34791">
      <w:pPr>
        <w:pStyle w:val="a3"/>
        <w:numPr>
          <w:ilvl w:val="0"/>
          <w:numId w:val="3"/>
        </w:numPr>
        <w:tabs>
          <w:tab w:val="left" w:pos="284"/>
        </w:tabs>
        <w:spacing w:line="240" w:lineRule="auto"/>
        <w:ind w:left="0" w:firstLine="0"/>
        <w:rPr>
          <w:rFonts w:ascii="Times New Roman" w:hAnsi="Times New Roman" w:cs="Times New Roman"/>
          <w:b/>
          <w:sz w:val="24"/>
        </w:rPr>
      </w:pPr>
      <w:r w:rsidRPr="00CF2931">
        <w:rPr>
          <w:rFonts w:ascii="Times New Roman" w:hAnsi="Times New Roman" w:cs="Times New Roman"/>
          <w:b/>
          <w:sz w:val="24"/>
        </w:rPr>
        <w:t>Об основных финансово-экономических показателях деятельности субъекта естественной монополии за отчетный период</w:t>
      </w:r>
    </w:p>
    <w:p w14:paraId="05C934C2" w14:textId="00296C17" w:rsidR="00F34791" w:rsidRPr="00CF2931" w:rsidRDefault="00F34791" w:rsidP="00F34791">
      <w:pPr>
        <w:pStyle w:val="a3"/>
        <w:spacing w:line="240" w:lineRule="auto"/>
        <w:ind w:left="0" w:firstLine="708"/>
        <w:jc w:val="both"/>
        <w:rPr>
          <w:rFonts w:ascii="Times New Roman" w:hAnsi="Times New Roman" w:cs="Times New Roman"/>
          <w:sz w:val="24"/>
        </w:rPr>
      </w:pPr>
      <w:r w:rsidRPr="00CF2931">
        <w:rPr>
          <w:rFonts w:ascii="Times New Roman" w:hAnsi="Times New Roman" w:cs="Times New Roman"/>
          <w:sz w:val="24"/>
        </w:rPr>
        <w:t>Основные финансово-экономические показатели АО «Павлодарская Распределительная Электросетевая Компания» за 201</w:t>
      </w:r>
      <w:r w:rsidR="0093015F" w:rsidRPr="00CF2931">
        <w:rPr>
          <w:rFonts w:ascii="Times New Roman" w:hAnsi="Times New Roman" w:cs="Times New Roman"/>
          <w:sz w:val="24"/>
        </w:rPr>
        <w:t>9</w:t>
      </w:r>
      <w:r w:rsidRPr="00CF2931">
        <w:rPr>
          <w:rFonts w:ascii="Times New Roman" w:hAnsi="Times New Roman" w:cs="Times New Roman"/>
          <w:sz w:val="24"/>
        </w:rPr>
        <w:t xml:space="preserve"> год:</w:t>
      </w:r>
    </w:p>
    <w:tbl>
      <w:tblPr>
        <w:tblW w:w="9781" w:type="dxa"/>
        <w:tblInd w:w="-5" w:type="dxa"/>
        <w:tblLook w:val="04A0" w:firstRow="1" w:lastRow="0" w:firstColumn="1" w:lastColumn="0" w:noHBand="0" w:noVBand="1"/>
      </w:tblPr>
      <w:tblGrid>
        <w:gridCol w:w="7513"/>
        <w:gridCol w:w="2268"/>
      </w:tblGrid>
      <w:tr w:rsidR="0093015F" w:rsidRPr="00CF2931" w14:paraId="1632AA7E" w14:textId="77777777" w:rsidTr="0093015F">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C47C6" w14:textId="77777777" w:rsidR="0093015F" w:rsidRPr="00CF2931" w:rsidRDefault="0093015F" w:rsidP="0093015F">
            <w:pPr>
              <w:spacing w:after="0" w:line="240" w:lineRule="auto"/>
              <w:jc w:val="center"/>
              <w:rPr>
                <w:rFonts w:ascii="Times New Roman" w:eastAsia="Times New Roman" w:hAnsi="Times New Roman" w:cs="Times New Roman"/>
                <w:b/>
                <w:bCs/>
                <w:color w:val="000000"/>
                <w:sz w:val="24"/>
                <w:szCs w:val="24"/>
                <w:lang w:eastAsia="ru-RU"/>
              </w:rPr>
            </w:pPr>
            <w:r w:rsidRPr="00CF2931">
              <w:rPr>
                <w:rFonts w:ascii="Times New Roman" w:eastAsia="Times New Roman" w:hAnsi="Times New Roman" w:cs="Times New Roman"/>
                <w:b/>
                <w:bCs/>
                <w:color w:val="000000"/>
                <w:sz w:val="24"/>
                <w:szCs w:val="24"/>
                <w:lang w:eastAsia="ru-RU"/>
              </w:rPr>
              <w:t>Наименование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64A29CE" w14:textId="77777777" w:rsidR="0093015F" w:rsidRPr="00CF2931" w:rsidRDefault="0093015F" w:rsidP="0093015F">
            <w:pPr>
              <w:spacing w:after="0" w:line="240" w:lineRule="auto"/>
              <w:jc w:val="center"/>
              <w:rPr>
                <w:rFonts w:ascii="Times New Roman" w:eastAsia="Times New Roman" w:hAnsi="Times New Roman" w:cs="Times New Roman"/>
                <w:b/>
                <w:bCs/>
                <w:color w:val="000000"/>
                <w:sz w:val="24"/>
                <w:szCs w:val="24"/>
                <w:lang w:eastAsia="ru-RU"/>
              </w:rPr>
            </w:pPr>
            <w:r w:rsidRPr="00CF2931">
              <w:rPr>
                <w:rFonts w:ascii="Times New Roman" w:eastAsia="Times New Roman" w:hAnsi="Times New Roman" w:cs="Times New Roman"/>
                <w:b/>
                <w:bCs/>
                <w:color w:val="000000"/>
                <w:sz w:val="24"/>
                <w:szCs w:val="24"/>
                <w:lang w:eastAsia="ru-RU"/>
              </w:rPr>
              <w:t>Сумма, тыс. тенге</w:t>
            </w:r>
          </w:p>
        </w:tc>
      </w:tr>
      <w:tr w:rsidR="0093015F" w:rsidRPr="00CF2931" w14:paraId="7276DE6E" w14:textId="77777777" w:rsidTr="0093015F">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30C3518E" w14:textId="77777777" w:rsidR="0093015F" w:rsidRPr="00CF2931" w:rsidRDefault="0093015F" w:rsidP="0093015F">
            <w:pPr>
              <w:spacing w:after="0" w:line="240" w:lineRule="auto"/>
              <w:rPr>
                <w:rFonts w:ascii="Times New Roman" w:eastAsia="Times New Roman" w:hAnsi="Times New Roman" w:cs="Times New Roman"/>
                <w:b/>
                <w:bCs/>
                <w:color w:val="000000"/>
                <w:sz w:val="24"/>
                <w:szCs w:val="24"/>
                <w:lang w:eastAsia="ru-RU"/>
              </w:rPr>
            </w:pPr>
            <w:r w:rsidRPr="00CF2931">
              <w:rPr>
                <w:rFonts w:ascii="Times New Roman" w:eastAsia="Times New Roman" w:hAnsi="Times New Roman" w:cs="Times New Roman"/>
                <w:b/>
                <w:bCs/>
                <w:color w:val="000000"/>
                <w:sz w:val="24"/>
                <w:szCs w:val="24"/>
                <w:lang w:eastAsia="ru-RU"/>
              </w:rPr>
              <w:t>Доход всего, в т.ч.</w:t>
            </w:r>
          </w:p>
        </w:tc>
        <w:tc>
          <w:tcPr>
            <w:tcW w:w="2268" w:type="dxa"/>
            <w:tcBorders>
              <w:top w:val="nil"/>
              <w:left w:val="nil"/>
              <w:bottom w:val="single" w:sz="4" w:space="0" w:color="auto"/>
              <w:right w:val="single" w:sz="4" w:space="0" w:color="auto"/>
            </w:tcBorders>
            <w:shd w:val="clear" w:color="auto" w:fill="auto"/>
            <w:noWrap/>
            <w:vAlign w:val="center"/>
            <w:hideMark/>
          </w:tcPr>
          <w:p w14:paraId="501C8DC0" w14:textId="77777777" w:rsidR="0093015F" w:rsidRPr="00CF2931" w:rsidRDefault="0093015F" w:rsidP="0093015F">
            <w:pPr>
              <w:spacing w:after="0" w:line="240" w:lineRule="auto"/>
              <w:jc w:val="right"/>
              <w:rPr>
                <w:rFonts w:ascii="Times New Roman" w:eastAsia="Times New Roman" w:hAnsi="Times New Roman" w:cs="Times New Roman"/>
                <w:b/>
                <w:bCs/>
                <w:color w:val="000000"/>
                <w:sz w:val="24"/>
                <w:szCs w:val="24"/>
                <w:lang w:eastAsia="ru-RU"/>
              </w:rPr>
            </w:pPr>
            <w:r w:rsidRPr="00CF2931">
              <w:rPr>
                <w:rFonts w:ascii="Times New Roman" w:eastAsia="Times New Roman" w:hAnsi="Times New Roman" w:cs="Times New Roman"/>
                <w:b/>
                <w:bCs/>
                <w:color w:val="000000"/>
                <w:sz w:val="24"/>
                <w:szCs w:val="24"/>
                <w:lang w:eastAsia="ru-RU"/>
              </w:rPr>
              <w:t>9 534 244</w:t>
            </w:r>
          </w:p>
        </w:tc>
      </w:tr>
      <w:tr w:rsidR="0093015F" w:rsidRPr="00CF2931" w14:paraId="056ADE5E" w14:textId="77777777" w:rsidTr="0093015F">
        <w:trPr>
          <w:trHeight w:val="31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55402070" w14:textId="77777777" w:rsidR="0093015F" w:rsidRPr="00CF2931" w:rsidRDefault="0093015F" w:rsidP="0093015F">
            <w:pPr>
              <w:spacing w:after="0" w:line="240" w:lineRule="auto"/>
              <w:rPr>
                <w:rFonts w:ascii="Times New Roman" w:eastAsia="Times New Roman" w:hAnsi="Times New Roman" w:cs="Times New Roman"/>
                <w:color w:val="000000"/>
                <w:sz w:val="24"/>
                <w:szCs w:val="24"/>
                <w:lang w:eastAsia="ru-RU"/>
              </w:rPr>
            </w:pPr>
            <w:r w:rsidRPr="00CF2931">
              <w:rPr>
                <w:rFonts w:ascii="Times New Roman" w:eastAsia="Times New Roman" w:hAnsi="Times New Roman" w:cs="Times New Roman"/>
                <w:color w:val="000000"/>
                <w:sz w:val="24"/>
                <w:szCs w:val="24"/>
                <w:lang w:eastAsia="ru-RU"/>
              </w:rPr>
              <w:t xml:space="preserve"> - доход от передачи и распределения электрической энергии</w:t>
            </w:r>
          </w:p>
        </w:tc>
        <w:tc>
          <w:tcPr>
            <w:tcW w:w="2268" w:type="dxa"/>
            <w:tcBorders>
              <w:top w:val="nil"/>
              <w:left w:val="nil"/>
              <w:bottom w:val="single" w:sz="4" w:space="0" w:color="auto"/>
              <w:right w:val="single" w:sz="4" w:space="0" w:color="auto"/>
            </w:tcBorders>
            <w:shd w:val="clear" w:color="auto" w:fill="auto"/>
            <w:noWrap/>
            <w:vAlign w:val="center"/>
            <w:hideMark/>
          </w:tcPr>
          <w:p w14:paraId="182959E8" w14:textId="77777777" w:rsidR="0093015F" w:rsidRPr="00CF2931" w:rsidRDefault="0093015F" w:rsidP="0093015F">
            <w:pPr>
              <w:spacing w:after="0" w:line="240" w:lineRule="auto"/>
              <w:jc w:val="right"/>
              <w:rPr>
                <w:rFonts w:ascii="Times New Roman" w:eastAsia="Times New Roman" w:hAnsi="Times New Roman" w:cs="Times New Roman"/>
                <w:color w:val="000000"/>
                <w:sz w:val="24"/>
                <w:szCs w:val="24"/>
                <w:lang w:eastAsia="ru-RU"/>
              </w:rPr>
            </w:pPr>
            <w:r w:rsidRPr="00CF2931">
              <w:rPr>
                <w:rFonts w:ascii="Times New Roman" w:eastAsia="Times New Roman" w:hAnsi="Times New Roman" w:cs="Times New Roman"/>
                <w:color w:val="000000"/>
                <w:sz w:val="24"/>
                <w:szCs w:val="24"/>
                <w:lang w:eastAsia="ru-RU"/>
              </w:rPr>
              <w:t>8 930 805</w:t>
            </w:r>
          </w:p>
        </w:tc>
      </w:tr>
      <w:tr w:rsidR="0093015F" w:rsidRPr="00CF2931" w14:paraId="442E6B0A" w14:textId="77777777" w:rsidTr="0093015F">
        <w:trPr>
          <w:trHeight w:val="31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6FE181C1" w14:textId="77777777" w:rsidR="0093015F" w:rsidRPr="00CF2931" w:rsidRDefault="0093015F" w:rsidP="0093015F">
            <w:pPr>
              <w:spacing w:after="0" w:line="240" w:lineRule="auto"/>
              <w:rPr>
                <w:rFonts w:ascii="Times New Roman" w:eastAsia="Times New Roman" w:hAnsi="Times New Roman" w:cs="Times New Roman"/>
                <w:color w:val="000000"/>
                <w:sz w:val="24"/>
                <w:szCs w:val="24"/>
                <w:lang w:eastAsia="ru-RU"/>
              </w:rPr>
            </w:pPr>
            <w:r w:rsidRPr="00CF2931">
              <w:rPr>
                <w:rFonts w:ascii="Times New Roman" w:eastAsia="Times New Roman" w:hAnsi="Times New Roman" w:cs="Times New Roman"/>
                <w:color w:val="000000"/>
                <w:sz w:val="24"/>
                <w:szCs w:val="24"/>
                <w:lang w:eastAsia="ru-RU"/>
              </w:rPr>
              <w:t xml:space="preserve"> - доход прочий</w:t>
            </w:r>
          </w:p>
        </w:tc>
        <w:tc>
          <w:tcPr>
            <w:tcW w:w="2268" w:type="dxa"/>
            <w:tcBorders>
              <w:top w:val="nil"/>
              <w:left w:val="nil"/>
              <w:bottom w:val="single" w:sz="4" w:space="0" w:color="auto"/>
              <w:right w:val="single" w:sz="4" w:space="0" w:color="auto"/>
            </w:tcBorders>
            <w:shd w:val="clear" w:color="auto" w:fill="auto"/>
            <w:noWrap/>
            <w:vAlign w:val="center"/>
            <w:hideMark/>
          </w:tcPr>
          <w:p w14:paraId="393BBF80" w14:textId="77777777" w:rsidR="0093015F" w:rsidRPr="00CF2931" w:rsidRDefault="0093015F" w:rsidP="0093015F">
            <w:pPr>
              <w:spacing w:after="0" w:line="240" w:lineRule="auto"/>
              <w:jc w:val="right"/>
              <w:rPr>
                <w:rFonts w:ascii="Times New Roman" w:eastAsia="Times New Roman" w:hAnsi="Times New Roman" w:cs="Times New Roman"/>
                <w:color w:val="000000"/>
                <w:sz w:val="24"/>
                <w:szCs w:val="24"/>
                <w:lang w:eastAsia="ru-RU"/>
              </w:rPr>
            </w:pPr>
            <w:r w:rsidRPr="00CF2931">
              <w:rPr>
                <w:rFonts w:ascii="Times New Roman" w:eastAsia="Times New Roman" w:hAnsi="Times New Roman" w:cs="Times New Roman"/>
                <w:color w:val="000000"/>
                <w:sz w:val="24"/>
                <w:szCs w:val="24"/>
                <w:lang w:eastAsia="ru-RU"/>
              </w:rPr>
              <w:t>603 440</w:t>
            </w:r>
          </w:p>
        </w:tc>
      </w:tr>
      <w:tr w:rsidR="0093015F" w:rsidRPr="00CF2931" w14:paraId="6E750B7C" w14:textId="77777777" w:rsidTr="0093015F">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43CD3ACB" w14:textId="77777777" w:rsidR="0093015F" w:rsidRPr="00CF2931" w:rsidRDefault="0093015F" w:rsidP="0093015F">
            <w:pPr>
              <w:spacing w:after="0" w:line="240" w:lineRule="auto"/>
              <w:rPr>
                <w:rFonts w:ascii="Times New Roman" w:eastAsia="Times New Roman" w:hAnsi="Times New Roman" w:cs="Times New Roman"/>
                <w:b/>
                <w:bCs/>
                <w:color w:val="000000"/>
                <w:sz w:val="24"/>
                <w:szCs w:val="24"/>
                <w:lang w:eastAsia="ru-RU"/>
              </w:rPr>
            </w:pPr>
            <w:r w:rsidRPr="00CF2931">
              <w:rPr>
                <w:rFonts w:ascii="Times New Roman" w:eastAsia="Times New Roman" w:hAnsi="Times New Roman" w:cs="Times New Roman"/>
                <w:b/>
                <w:bCs/>
                <w:color w:val="000000"/>
                <w:sz w:val="24"/>
                <w:szCs w:val="24"/>
                <w:lang w:eastAsia="ru-RU"/>
              </w:rPr>
              <w:t>Себестоимость всего, в т.ч.</w:t>
            </w:r>
          </w:p>
        </w:tc>
        <w:tc>
          <w:tcPr>
            <w:tcW w:w="2268" w:type="dxa"/>
            <w:tcBorders>
              <w:top w:val="nil"/>
              <w:left w:val="nil"/>
              <w:bottom w:val="single" w:sz="4" w:space="0" w:color="auto"/>
              <w:right w:val="single" w:sz="4" w:space="0" w:color="auto"/>
            </w:tcBorders>
            <w:shd w:val="clear" w:color="auto" w:fill="auto"/>
            <w:noWrap/>
            <w:vAlign w:val="center"/>
            <w:hideMark/>
          </w:tcPr>
          <w:p w14:paraId="3355679F" w14:textId="77777777" w:rsidR="0093015F" w:rsidRPr="00CF2931" w:rsidRDefault="0093015F" w:rsidP="0093015F">
            <w:pPr>
              <w:spacing w:after="0" w:line="240" w:lineRule="auto"/>
              <w:jc w:val="right"/>
              <w:rPr>
                <w:rFonts w:ascii="Times New Roman" w:eastAsia="Times New Roman" w:hAnsi="Times New Roman" w:cs="Times New Roman"/>
                <w:b/>
                <w:bCs/>
                <w:color w:val="000000"/>
                <w:sz w:val="24"/>
                <w:szCs w:val="24"/>
                <w:lang w:eastAsia="ru-RU"/>
              </w:rPr>
            </w:pPr>
            <w:r w:rsidRPr="00CF2931">
              <w:rPr>
                <w:rFonts w:ascii="Times New Roman" w:eastAsia="Times New Roman" w:hAnsi="Times New Roman" w:cs="Times New Roman"/>
                <w:b/>
                <w:bCs/>
                <w:color w:val="000000"/>
                <w:sz w:val="24"/>
                <w:szCs w:val="24"/>
                <w:lang w:eastAsia="ru-RU"/>
              </w:rPr>
              <w:t>7 464 267</w:t>
            </w:r>
          </w:p>
        </w:tc>
      </w:tr>
      <w:tr w:rsidR="0093015F" w:rsidRPr="00CF2931" w14:paraId="377512FF" w14:textId="77777777" w:rsidTr="0093015F">
        <w:trPr>
          <w:trHeight w:val="310"/>
        </w:trPr>
        <w:tc>
          <w:tcPr>
            <w:tcW w:w="7513" w:type="dxa"/>
            <w:tcBorders>
              <w:top w:val="nil"/>
              <w:left w:val="single" w:sz="4" w:space="0" w:color="auto"/>
              <w:bottom w:val="single" w:sz="4" w:space="0" w:color="auto"/>
              <w:right w:val="single" w:sz="4" w:space="0" w:color="auto"/>
            </w:tcBorders>
            <w:shd w:val="clear" w:color="auto" w:fill="auto"/>
            <w:vAlign w:val="center"/>
            <w:hideMark/>
          </w:tcPr>
          <w:p w14:paraId="1B469440" w14:textId="77777777" w:rsidR="0093015F" w:rsidRPr="00CF2931" w:rsidRDefault="0093015F" w:rsidP="0093015F">
            <w:pPr>
              <w:spacing w:after="0" w:line="240" w:lineRule="auto"/>
              <w:rPr>
                <w:rFonts w:ascii="Times New Roman" w:eastAsia="Times New Roman" w:hAnsi="Times New Roman" w:cs="Times New Roman"/>
                <w:color w:val="000000"/>
                <w:sz w:val="24"/>
                <w:szCs w:val="24"/>
                <w:lang w:eastAsia="ru-RU"/>
              </w:rPr>
            </w:pPr>
            <w:r w:rsidRPr="00CF2931">
              <w:rPr>
                <w:rFonts w:ascii="Times New Roman" w:eastAsia="Times New Roman" w:hAnsi="Times New Roman" w:cs="Times New Roman"/>
                <w:color w:val="000000"/>
                <w:sz w:val="24"/>
                <w:szCs w:val="24"/>
                <w:lang w:eastAsia="ru-RU"/>
              </w:rPr>
              <w:t xml:space="preserve"> - себестоимость от передачи и распределения электрической энергии</w:t>
            </w:r>
          </w:p>
        </w:tc>
        <w:tc>
          <w:tcPr>
            <w:tcW w:w="2268" w:type="dxa"/>
            <w:tcBorders>
              <w:top w:val="nil"/>
              <w:left w:val="nil"/>
              <w:bottom w:val="single" w:sz="4" w:space="0" w:color="auto"/>
              <w:right w:val="single" w:sz="4" w:space="0" w:color="auto"/>
            </w:tcBorders>
            <w:shd w:val="clear" w:color="auto" w:fill="auto"/>
            <w:noWrap/>
            <w:vAlign w:val="center"/>
            <w:hideMark/>
          </w:tcPr>
          <w:p w14:paraId="7DB22CFE" w14:textId="77777777" w:rsidR="0093015F" w:rsidRPr="00CF2931" w:rsidRDefault="0093015F" w:rsidP="0093015F">
            <w:pPr>
              <w:spacing w:after="0" w:line="240" w:lineRule="auto"/>
              <w:jc w:val="right"/>
              <w:rPr>
                <w:rFonts w:ascii="Times New Roman" w:eastAsia="Times New Roman" w:hAnsi="Times New Roman" w:cs="Times New Roman"/>
                <w:color w:val="000000"/>
                <w:sz w:val="24"/>
                <w:szCs w:val="24"/>
                <w:lang w:eastAsia="ru-RU"/>
              </w:rPr>
            </w:pPr>
            <w:r w:rsidRPr="00CF2931">
              <w:rPr>
                <w:rFonts w:ascii="Times New Roman" w:eastAsia="Times New Roman" w:hAnsi="Times New Roman" w:cs="Times New Roman"/>
                <w:color w:val="000000"/>
                <w:sz w:val="24"/>
                <w:szCs w:val="24"/>
                <w:lang w:eastAsia="ru-RU"/>
              </w:rPr>
              <w:t>7 464 267</w:t>
            </w:r>
          </w:p>
        </w:tc>
      </w:tr>
      <w:tr w:rsidR="0093015F" w:rsidRPr="00CF2931" w14:paraId="593FDF67" w14:textId="77777777" w:rsidTr="0093015F">
        <w:trPr>
          <w:trHeight w:val="31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21668AE5" w14:textId="77777777" w:rsidR="0093015F" w:rsidRPr="00CF2931" w:rsidRDefault="0093015F" w:rsidP="0093015F">
            <w:pPr>
              <w:spacing w:after="0" w:line="240" w:lineRule="auto"/>
              <w:rPr>
                <w:rFonts w:ascii="Times New Roman" w:eastAsia="Times New Roman" w:hAnsi="Times New Roman" w:cs="Times New Roman"/>
                <w:color w:val="000000"/>
                <w:sz w:val="24"/>
                <w:szCs w:val="24"/>
                <w:lang w:eastAsia="ru-RU"/>
              </w:rPr>
            </w:pPr>
            <w:r w:rsidRPr="00CF2931">
              <w:rPr>
                <w:rFonts w:ascii="Times New Roman" w:eastAsia="Times New Roman" w:hAnsi="Times New Roman" w:cs="Times New Roman"/>
                <w:color w:val="000000"/>
                <w:sz w:val="24"/>
                <w:szCs w:val="24"/>
                <w:lang w:eastAsia="ru-RU"/>
              </w:rPr>
              <w:t xml:space="preserve"> - прочие расходы</w:t>
            </w:r>
          </w:p>
        </w:tc>
        <w:tc>
          <w:tcPr>
            <w:tcW w:w="2268" w:type="dxa"/>
            <w:tcBorders>
              <w:top w:val="nil"/>
              <w:left w:val="nil"/>
              <w:bottom w:val="single" w:sz="4" w:space="0" w:color="auto"/>
              <w:right w:val="single" w:sz="4" w:space="0" w:color="auto"/>
            </w:tcBorders>
            <w:shd w:val="clear" w:color="auto" w:fill="auto"/>
            <w:noWrap/>
            <w:vAlign w:val="center"/>
            <w:hideMark/>
          </w:tcPr>
          <w:p w14:paraId="75EB26E4" w14:textId="77777777" w:rsidR="0093015F" w:rsidRPr="00CF2931" w:rsidRDefault="0093015F" w:rsidP="0093015F">
            <w:pPr>
              <w:spacing w:after="0" w:line="240" w:lineRule="auto"/>
              <w:jc w:val="right"/>
              <w:rPr>
                <w:rFonts w:ascii="Times New Roman" w:eastAsia="Times New Roman" w:hAnsi="Times New Roman" w:cs="Times New Roman"/>
                <w:color w:val="000000"/>
                <w:sz w:val="24"/>
                <w:szCs w:val="24"/>
                <w:lang w:eastAsia="ru-RU"/>
              </w:rPr>
            </w:pPr>
            <w:r w:rsidRPr="00CF2931">
              <w:rPr>
                <w:rFonts w:ascii="Times New Roman" w:eastAsia="Times New Roman" w:hAnsi="Times New Roman" w:cs="Times New Roman"/>
                <w:color w:val="000000"/>
                <w:sz w:val="24"/>
                <w:szCs w:val="24"/>
                <w:lang w:eastAsia="ru-RU"/>
              </w:rPr>
              <w:t>602 681</w:t>
            </w:r>
          </w:p>
        </w:tc>
      </w:tr>
      <w:tr w:rsidR="0093015F" w:rsidRPr="00CF2931" w14:paraId="36E69D4E" w14:textId="77777777" w:rsidTr="0093015F">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026A65E3" w14:textId="77777777" w:rsidR="0093015F" w:rsidRPr="00CF2931" w:rsidRDefault="0093015F" w:rsidP="0093015F">
            <w:pPr>
              <w:spacing w:after="0" w:line="240" w:lineRule="auto"/>
              <w:rPr>
                <w:rFonts w:ascii="Times New Roman" w:eastAsia="Times New Roman" w:hAnsi="Times New Roman" w:cs="Times New Roman"/>
                <w:b/>
                <w:bCs/>
                <w:color w:val="000000"/>
                <w:sz w:val="24"/>
                <w:szCs w:val="24"/>
                <w:lang w:eastAsia="ru-RU"/>
              </w:rPr>
            </w:pPr>
            <w:r w:rsidRPr="00CF2931">
              <w:rPr>
                <w:rFonts w:ascii="Times New Roman" w:eastAsia="Times New Roman" w:hAnsi="Times New Roman" w:cs="Times New Roman"/>
                <w:b/>
                <w:bCs/>
                <w:color w:val="000000"/>
                <w:sz w:val="24"/>
                <w:szCs w:val="24"/>
                <w:lang w:eastAsia="ru-RU"/>
              </w:rPr>
              <w:t>Административные расходы</w:t>
            </w:r>
          </w:p>
        </w:tc>
        <w:tc>
          <w:tcPr>
            <w:tcW w:w="2268" w:type="dxa"/>
            <w:tcBorders>
              <w:top w:val="nil"/>
              <w:left w:val="nil"/>
              <w:bottom w:val="single" w:sz="4" w:space="0" w:color="auto"/>
              <w:right w:val="single" w:sz="4" w:space="0" w:color="auto"/>
            </w:tcBorders>
            <w:shd w:val="clear" w:color="auto" w:fill="auto"/>
            <w:noWrap/>
            <w:vAlign w:val="center"/>
            <w:hideMark/>
          </w:tcPr>
          <w:p w14:paraId="46D3656B" w14:textId="77777777" w:rsidR="0093015F" w:rsidRPr="00CF2931" w:rsidRDefault="0093015F" w:rsidP="0093015F">
            <w:pPr>
              <w:spacing w:after="0" w:line="240" w:lineRule="auto"/>
              <w:jc w:val="right"/>
              <w:rPr>
                <w:rFonts w:ascii="Times New Roman" w:eastAsia="Times New Roman" w:hAnsi="Times New Roman" w:cs="Times New Roman"/>
                <w:b/>
                <w:bCs/>
                <w:color w:val="000000"/>
                <w:sz w:val="24"/>
                <w:szCs w:val="24"/>
                <w:lang w:eastAsia="ru-RU"/>
              </w:rPr>
            </w:pPr>
            <w:r w:rsidRPr="00CF2931">
              <w:rPr>
                <w:rFonts w:ascii="Times New Roman" w:eastAsia="Times New Roman" w:hAnsi="Times New Roman" w:cs="Times New Roman"/>
                <w:b/>
                <w:bCs/>
                <w:color w:val="000000"/>
                <w:sz w:val="24"/>
                <w:szCs w:val="24"/>
                <w:lang w:eastAsia="ru-RU"/>
              </w:rPr>
              <w:t>616 862</w:t>
            </w:r>
          </w:p>
        </w:tc>
      </w:tr>
      <w:tr w:rsidR="0093015F" w:rsidRPr="00CF2931" w14:paraId="37AF648B" w14:textId="77777777" w:rsidTr="0093015F">
        <w:trPr>
          <w:trHeight w:val="31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482D853D" w14:textId="77777777" w:rsidR="0093015F" w:rsidRPr="00CF2931" w:rsidRDefault="0093015F" w:rsidP="0093015F">
            <w:pPr>
              <w:spacing w:after="0" w:line="240" w:lineRule="auto"/>
              <w:rPr>
                <w:rFonts w:ascii="Times New Roman" w:eastAsia="Times New Roman" w:hAnsi="Times New Roman" w:cs="Times New Roman"/>
                <w:color w:val="000000"/>
                <w:sz w:val="24"/>
                <w:szCs w:val="24"/>
                <w:lang w:eastAsia="ru-RU"/>
              </w:rPr>
            </w:pPr>
            <w:r w:rsidRPr="00CF2931">
              <w:rPr>
                <w:rFonts w:ascii="Times New Roman" w:eastAsia="Times New Roman" w:hAnsi="Times New Roman" w:cs="Times New Roman"/>
                <w:color w:val="000000"/>
                <w:sz w:val="24"/>
                <w:szCs w:val="24"/>
                <w:lang w:eastAsia="ru-RU"/>
              </w:rPr>
              <w:t>Курсовая разница</w:t>
            </w:r>
          </w:p>
        </w:tc>
        <w:tc>
          <w:tcPr>
            <w:tcW w:w="2268" w:type="dxa"/>
            <w:tcBorders>
              <w:top w:val="nil"/>
              <w:left w:val="nil"/>
              <w:bottom w:val="single" w:sz="4" w:space="0" w:color="auto"/>
              <w:right w:val="single" w:sz="4" w:space="0" w:color="auto"/>
            </w:tcBorders>
            <w:shd w:val="clear" w:color="auto" w:fill="auto"/>
            <w:noWrap/>
            <w:vAlign w:val="center"/>
            <w:hideMark/>
          </w:tcPr>
          <w:p w14:paraId="155D4F14" w14:textId="77777777" w:rsidR="0093015F" w:rsidRPr="00CF2931" w:rsidRDefault="0093015F" w:rsidP="0093015F">
            <w:pPr>
              <w:spacing w:after="0" w:line="240" w:lineRule="auto"/>
              <w:jc w:val="right"/>
              <w:rPr>
                <w:rFonts w:ascii="Times New Roman" w:eastAsia="Times New Roman" w:hAnsi="Times New Roman" w:cs="Times New Roman"/>
                <w:color w:val="000000"/>
                <w:sz w:val="24"/>
                <w:szCs w:val="24"/>
                <w:lang w:eastAsia="ru-RU"/>
              </w:rPr>
            </w:pPr>
            <w:r w:rsidRPr="00CF2931">
              <w:rPr>
                <w:rFonts w:ascii="Times New Roman" w:eastAsia="Times New Roman" w:hAnsi="Times New Roman" w:cs="Times New Roman"/>
                <w:color w:val="000000"/>
                <w:sz w:val="24"/>
                <w:szCs w:val="24"/>
                <w:lang w:eastAsia="ru-RU"/>
              </w:rPr>
              <w:t>-16 192</w:t>
            </w:r>
          </w:p>
        </w:tc>
      </w:tr>
      <w:tr w:rsidR="0093015F" w:rsidRPr="00CF2931" w14:paraId="02EBA512" w14:textId="77777777" w:rsidTr="0093015F">
        <w:trPr>
          <w:trHeight w:val="31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5EB0FDC3" w14:textId="77777777" w:rsidR="0093015F" w:rsidRPr="00CF2931" w:rsidRDefault="0093015F" w:rsidP="0093015F">
            <w:pPr>
              <w:spacing w:after="0" w:line="240" w:lineRule="auto"/>
              <w:rPr>
                <w:rFonts w:ascii="Times New Roman" w:eastAsia="Times New Roman" w:hAnsi="Times New Roman" w:cs="Times New Roman"/>
                <w:color w:val="000000"/>
                <w:sz w:val="24"/>
                <w:szCs w:val="24"/>
                <w:lang w:eastAsia="ru-RU"/>
              </w:rPr>
            </w:pPr>
            <w:r w:rsidRPr="00CF2931">
              <w:rPr>
                <w:rFonts w:ascii="Times New Roman" w:eastAsia="Times New Roman" w:hAnsi="Times New Roman" w:cs="Times New Roman"/>
                <w:color w:val="000000"/>
                <w:sz w:val="24"/>
                <w:szCs w:val="24"/>
                <w:lang w:eastAsia="ru-RU"/>
              </w:rPr>
              <w:t>Финансовые расходы</w:t>
            </w:r>
          </w:p>
        </w:tc>
        <w:tc>
          <w:tcPr>
            <w:tcW w:w="2268" w:type="dxa"/>
            <w:tcBorders>
              <w:top w:val="nil"/>
              <w:left w:val="nil"/>
              <w:bottom w:val="single" w:sz="4" w:space="0" w:color="auto"/>
              <w:right w:val="single" w:sz="4" w:space="0" w:color="auto"/>
            </w:tcBorders>
            <w:shd w:val="clear" w:color="auto" w:fill="auto"/>
            <w:noWrap/>
            <w:vAlign w:val="center"/>
            <w:hideMark/>
          </w:tcPr>
          <w:p w14:paraId="470416CE" w14:textId="77777777" w:rsidR="0093015F" w:rsidRPr="00CF2931" w:rsidRDefault="0093015F" w:rsidP="0093015F">
            <w:pPr>
              <w:spacing w:after="0" w:line="240" w:lineRule="auto"/>
              <w:jc w:val="right"/>
              <w:rPr>
                <w:rFonts w:ascii="Times New Roman" w:eastAsia="Times New Roman" w:hAnsi="Times New Roman" w:cs="Times New Roman"/>
                <w:color w:val="000000"/>
                <w:sz w:val="24"/>
                <w:szCs w:val="24"/>
                <w:lang w:eastAsia="ru-RU"/>
              </w:rPr>
            </w:pPr>
            <w:r w:rsidRPr="00CF2931">
              <w:rPr>
                <w:rFonts w:ascii="Times New Roman" w:eastAsia="Times New Roman" w:hAnsi="Times New Roman" w:cs="Times New Roman"/>
                <w:color w:val="000000"/>
                <w:sz w:val="24"/>
                <w:szCs w:val="24"/>
                <w:lang w:eastAsia="ru-RU"/>
              </w:rPr>
              <w:t>278 292</w:t>
            </w:r>
          </w:p>
        </w:tc>
      </w:tr>
      <w:tr w:rsidR="0093015F" w:rsidRPr="00CF2931" w14:paraId="31086C55" w14:textId="77777777" w:rsidTr="0093015F">
        <w:trPr>
          <w:trHeight w:val="31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25285AEA" w14:textId="77777777" w:rsidR="0093015F" w:rsidRPr="00CF2931" w:rsidRDefault="0093015F" w:rsidP="0093015F">
            <w:pPr>
              <w:spacing w:after="0" w:line="240" w:lineRule="auto"/>
              <w:rPr>
                <w:rFonts w:ascii="Times New Roman" w:eastAsia="Times New Roman" w:hAnsi="Times New Roman" w:cs="Times New Roman"/>
                <w:color w:val="000000"/>
                <w:sz w:val="24"/>
                <w:szCs w:val="24"/>
                <w:lang w:eastAsia="ru-RU"/>
              </w:rPr>
            </w:pPr>
            <w:r w:rsidRPr="00CF2931">
              <w:rPr>
                <w:rFonts w:ascii="Times New Roman" w:eastAsia="Times New Roman" w:hAnsi="Times New Roman" w:cs="Times New Roman"/>
                <w:color w:val="000000"/>
                <w:sz w:val="24"/>
                <w:szCs w:val="24"/>
                <w:lang w:eastAsia="ru-RU"/>
              </w:rPr>
              <w:t>Расходы по КПН</w:t>
            </w:r>
          </w:p>
        </w:tc>
        <w:tc>
          <w:tcPr>
            <w:tcW w:w="2268" w:type="dxa"/>
            <w:tcBorders>
              <w:top w:val="nil"/>
              <w:left w:val="nil"/>
              <w:bottom w:val="single" w:sz="4" w:space="0" w:color="auto"/>
              <w:right w:val="single" w:sz="4" w:space="0" w:color="auto"/>
            </w:tcBorders>
            <w:shd w:val="clear" w:color="auto" w:fill="auto"/>
            <w:noWrap/>
            <w:vAlign w:val="center"/>
            <w:hideMark/>
          </w:tcPr>
          <w:p w14:paraId="18347F68" w14:textId="77777777" w:rsidR="0093015F" w:rsidRPr="00CF2931" w:rsidRDefault="0093015F" w:rsidP="0093015F">
            <w:pPr>
              <w:spacing w:after="0" w:line="240" w:lineRule="auto"/>
              <w:jc w:val="right"/>
              <w:rPr>
                <w:rFonts w:ascii="Times New Roman" w:eastAsia="Times New Roman" w:hAnsi="Times New Roman" w:cs="Times New Roman"/>
                <w:color w:val="000000"/>
                <w:sz w:val="24"/>
                <w:szCs w:val="24"/>
                <w:lang w:eastAsia="ru-RU"/>
              </w:rPr>
            </w:pPr>
            <w:r w:rsidRPr="00CF2931">
              <w:rPr>
                <w:rFonts w:ascii="Times New Roman" w:eastAsia="Times New Roman" w:hAnsi="Times New Roman" w:cs="Times New Roman"/>
                <w:color w:val="000000"/>
                <w:sz w:val="24"/>
                <w:szCs w:val="24"/>
                <w:lang w:eastAsia="ru-RU"/>
              </w:rPr>
              <w:t>158 840</w:t>
            </w:r>
          </w:p>
        </w:tc>
      </w:tr>
      <w:tr w:rsidR="0093015F" w:rsidRPr="00CF2931" w14:paraId="359D3918" w14:textId="77777777" w:rsidTr="0093015F">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2B30D185" w14:textId="77777777" w:rsidR="0093015F" w:rsidRPr="00CF2931" w:rsidRDefault="0093015F" w:rsidP="0093015F">
            <w:pPr>
              <w:spacing w:after="0" w:line="240" w:lineRule="auto"/>
              <w:rPr>
                <w:rFonts w:ascii="Times New Roman" w:eastAsia="Times New Roman" w:hAnsi="Times New Roman" w:cs="Times New Roman"/>
                <w:b/>
                <w:bCs/>
                <w:color w:val="000000"/>
                <w:sz w:val="24"/>
                <w:szCs w:val="24"/>
                <w:lang w:eastAsia="ru-RU"/>
              </w:rPr>
            </w:pPr>
            <w:r w:rsidRPr="00CF2931">
              <w:rPr>
                <w:rFonts w:ascii="Times New Roman" w:eastAsia="Times New Roman" w:hAnsi="Times New Roman" w:cs="Times New Roman"/>
                <w:b/>
                <w:bCs/>
                <w:color w:val="000000"/>
                <w:sz w:val="24"/>
                <w:szCs w:val="24"/>
                <w:lang w:eastAsia="ru-RU"/>
              </w:rPr>
              <w:t>Прибыль +, убыток -</w:t>
            </w:r>
          </w:p>
        </w:tc>
        <w:tc>
          <w:tcPr>
            <w:tcW w:w="2268" w:type="dxa"/>
            <w:tcBorders>
              <w:top w:val="nil"/>
              <w:left w:val="nil"/>
              <w:bottom w:val="single" w:sz="4" w:space="0" w:color="auto"/>
              <w:right w:val="single" w:sz="4" w:space="0" w:color="auto"/>
            </w:tcBorders>
            <w:shd w:val="clear" w:color="auto" w:fill="auto"/>
            <w:noWrap/>
            <w:vAlign w:val="center"/>
            <w:hideMark/>
          </w:tcPr>
          <w:p w14:paraId="0AE2B097" w14:textId="77777777" w:rsidR="0093015F" w:rsidRPr="00CF2931" w:rsidRDefault="0093015F" w:rsidP="0093015F">
            <w:pPr>
              <w:spacing w:after="0" w:line="240" w:lineRule="auto"/>
              <w:jc w:val="right"/>
              <w:rPr>
                <w:rFonts w:ascii="Times New Roman" w:eastAsia="Times New Roman" w:hAnsi="Times New Roman" w:cs="Times New Roman"/>
                <w:b/>
                <w:bCs/>
                <w:color w:val="000000"/>
                <w:sz w:val="24"/>
                <w:szCs w:val="24"/>
                <w:lang w:eastAsia="ru-RU"/>
              </w:rPr>
            </w:pPr>
            <w:r w:rsidRPr="00CF2931">
              <w:rPr>
                <w:rFonts w:ascii="Times New Roman" w:eastAsia="Times New Roman" w:hAnsi="Times New Roman" w:cs="Times New Roman"/>
                <w:b/>
                <w:bCs/>
                <w:color w:val="000000"/>
                <w:sz w:val="24"/>
                <w:szCs w:val="24"/>
                <w:lang w:eastAsia="ru-RU"/>
              </w:rPr>
              <w:t>429 494</w:t>
            </w:r>
          </w:p>
        </w:tc>
      </w:tr>
    </w:tbl>
    <w:p w14:paraId="47F33E6B" w14:textId="77777777" w:rsidR="00F34791" w:rsidRPr="00CF2931" w:rsidRDefault="00F34791" w:rsidP="00F34791">
      <w:pPr>
        <w:pStyle w:val="a3"/>
        <w:numPr>
          <w:ilvl w:val="0"/>
          <w:numId w:val="3"/>
        </w:numPr>
        <w:tabs>
          <w:tab w:val="left" w:pos="284"/>
        </w:tabs>
        <w:spacing w:line="240" w:lineRule="auto"/>
        <w:ind w:left="0" w:firstLine="0"/>
        <w:rPr>
          <w:rFonts w:ascii="Times New Roman" w:hAnsi="Times New Roman" w:cs="Times New Roman"/>
          <w:b/>
          <w:sz w:val="24"/>
        </w:rPr>
      </w:pPr>
      <w:r w:rsidRPr="00CF2931">
        <w:rPr>
          <w:rFonts w:ascii="Times New Roman" w:hAnsi="Times New Roman" w:cs="Times New Roman"/>
          <w:b/>
          <w:sz w:val="24"/>
        </w:rPr>
        <w:lastRenderedPageBreak/>
        <w:t>Об объемах предоставленных регулируемых услуг (товаров, работ) за отчетный период.</w:t>
      </w:r>
    </w:p>
    <w:p w14:paraId="59AE59F3" w14:textId="10EAE904" w:rsidR="00F34791" w:rsidRPr="00CF2931" w:rsidRDefault="00F34791" w:rsidP="00F34791">
      <w:pPr>
        <w:spacing w:line="240" w:lineRule="auto"/>
        <w:contextualSpacing/>
        <w:rPr>
          <w:rFonts w:ascii="Times New Roman" w:hAnsi="Times New Roman" w:cs="Times New Roman"/>
          <w:sz w:val="24"/>
        </w:rPr>
      </w:pPr>
      <w:r w:rsidRPr="00CF2931">
        <w:rPr>
          <w:rFonts w:ascii="Times New Roman" w:hAnsi="Times New Roman" w:cs="Times New Roman"/>
          <w:sz w:val="24"/>
        </w:rPr>
        <w:t>Объёмы по передаче и распределению электрической энергии по сетям АО «ПРЭК» за 201</w:t>
      </w:r>
      <w:r w:rsidR="0093015F" w:rsidRPr="00CF2931">
        <w:rPr>
          <w:rFonts w:ascii="Times New Roman" w:hAnsi="Times New Roman" w:cs="Times New Roman"/>
          <w:sz w:val="24"/>
        </w:rPr>
        <w:t>9</w:t>
      </w:r>
      <w:r w:rsidRPr="00CF2931">
        <w:rPr>
          <w:rFonts w:ascii="Times New Roman" w:hAnsi="Times New Roman" w:cs="Times New Roman"/>
          <w:sz w:val="24"/>
        </w:rPr>
        <w:t xml:space="preserve"> год:</w:t>
      </w:r>
    </w:p>
    <w:p w14:paraId="10BD9945" w14:textId="77777777" w:rsidR="00F34791" w:rsidRPr="00CF2931" w:rsidRDefault="00F34791" w:rsidP="00F34791">
      <w:pPr>
        <w:spacing w:line="240" w:lineRule="auto"/>
        <w:contextualSpacing/>
        <w:jc w:val="center"/>
        <w:rPr>
          <w:rFonts w:ascii="Times New Roman" w:hAnsi="Times New Roman" w:cs="Times New Roman"/>
          <w:sz w:val="24"/>
        </w:rPr>
      </w:pPr>
    </w:p>
    <w:tbl>
      <w:tblPr>
        <w:tblStyle w:val="a8"/>
        <w:tblW w:w="10196" w:type="dxa"/>
        <w:tblLayout w:type="fixed"/>
        <w:tblLook w:val="04A0" w:firstRow="1" w:lastRow="0" w:firstColumn="1" w:lastColumn="0" w:noHBand="0" w:noVBand="1"/>
      </w:tblPr>
      <w:tblGrid>
        <w:gridCol w:w="3114"/>
        <w:gridCol w:w="1276"/>
        <w:gridCol w:w="1984"/>
        <w:gridCol w:w="1843"/>
        <w:gridCol w:w="1134"/>
        <w:gridCol w:w="845"/>
      </w:tblGrid>
      <w:tr w:rsidR="0093015F" w:rsidRPr="00CF2931" w14:paraId="40C1F56E" w14:textId="77777777" w:rsidTr="0093015F">
        <w:trPr>
          <w:trHeight w:val="290"/>
        </w:trPr>
        <w:tc>
          <w:tcPr>
            <w:tcW w:w="3114" w:type="dxa"/>
            <w:vMerge w:val="restart"/>
            <w:vAlign w:val="center"/>
            <w:hideMark/>
          </w:tcPr>
          <w:p w14:paraId="4383B682" w14:textId="77777777" w:rsidR="0093015F" w:rsidRPr="00CF2931" w:rsidRDefault="0093015F" w:rsidP="0093015F">
            <w:pPr>
              <w:contextualSpacing/>
              <w:jc w:val="center"/>
              <w:rPr>
                <w:rFonts w:ascii="Times New Roman" w:hAnsi="Times New Roman" w:cs="Times New Roman"/>
                <w:b/>
                <w:bCs/>
                <w:sz w:val="24"/>
              </w:rPr>
            </w:pPr>
            <w:r w:rsidRPr="00CF2931">
              <w:rPr>
                <w:rFonts w:ascii="Times New Roman" w:hAnsi="Times New Roman" w:cs="Times New Roman"/>
                <w:b/>
                <w:bCs/>
                <w:sz w:val="24"/>
              </w:rPr>
              <w:t>Наименование</w:t>
            </w:r>
          </w:p>
        </w:tc>
        <w:tc>
          <w:tcPr>
            <w:tcW w:w="1276" w:type="dxa"/>
            <w:vMerge w:val="restart"/>
            <w:vAlign w:val="center"/>
            <w:hideMark/>
          </w:tcPr>
          <w:p w14:paraId="2EFD66DB" w14:textId="77777777" w:rsidR="0093015F" w:rsidRPr="00CF2931" w:rsidRDefault="0093015F" w:rsidP="0093015F">
            <w:pPr>
              <w:contextualSpacing/>
              <w:jc w:val="center"/>
              <w:rPr>
                <w:rFonts w:ascii="Times New Roman" w:hAnsi="Times New Roman" w:cs="Times New Roman"/>
                <w:b/>
                <w:bCs/>
                <w:sz w:val="24"/>
              </w:rPr>
            </w:pPr>
            <w:r w:rsidRPr="00CF2931">
              <w:rPr>
                <w:rFonts w:ascii="Times New Roman" w:hAnsi="Times New Roman" w:cs="Times New Roman"/>
                <w:b/>
                <w:bCs/>
                <w:sz w:val="24"/>
              </w:rPr>
              <w:t>Ед. изм.</w:t>
            </w:r>
          </w:p>
        </w:tc>
        <w:tc>
          <w:tcPr>
            <w:tcW w:w="1984" w:type="dxa"/>
            <w:vMerge w:val="restart"/>
            <w:vAlign w:val="center"/>
            <w:hideMark/>
          </w:tcPr>
          <w:p w14:paraId="4A5F99ED" w14:textId="77777777" w:rsidR="0093015F" w:rsidRPr="00CF2931" w:rsidRDefault="0093015F" w:rsidP="0093015F">
            <w:pPr>
              <w:contextualSpacing/>
              <w:jc w:val="center"/>
              <w:rPr>
                <w:rFonts w:ascii="Times New Roman" w:hAnsi="Times New Roman" w:cs="Times New Roman"/>
                <w:b/>
                <w:bCs/>
                <w:sz w:val="24"/>
              </w:rPr>
            </w:pPr>
            <w:r w:rsidRPr="00CF2931">
              <w:rPr>
                <w:rFonts w:ascii="Times New Roman" w:hAnsi="Times New Roman" w:cs="Times New Roman"/>
                <w:b/>
                <w:bCs/>
                <w:sz w:val="24"/>
              </w:rPr>
              <w:t>Предусмотрено в тарифной смете</w:t>
            </w:r>
          </w:p>
        </w:tc>
        <w:tc>
          <w:tcPr>
            <w:tcW w:w="1843" w:type="dxa"/>
            <w:vMerge w:val="restart"/>
            <w:vAlign w:val="center"/>
            <w:hideMark/>
          </w:tcPr>
          <w:p w14:paraId="50A1060B" w14:textId="77777777" w:rsidR="0093015F" w:rsidRPr="00CF2931" w:rsidRDefault="0093015F" w:rsidP="0093015F">
            <w:pPr>
              <w:contextualSpacing/>
              <w:jc w:val="center"/>
              <w:rPr>
                <w:rFonts w:ascii="Times New Roman" w:hAnsi="Times New Roman" w:cs="Times New Roman"/>
                <w:b/>
                <w:bCs/>
                <w:sz w:val="24"/>
              </w:rPr>
            </w:pPr>
            <w:r w:rsidRPr="00CF2931">
              <w:rPr>
                <w:rFonts w:ascii="Times New Roman" w:hAnsi="Times New Roman" w:cs="Times New Roman"/>
                <w:b/>
                <w:bCs/>
                <w:sz w:val="24"/>
              </w:rPr>
              <w:t>Фактически сложившиеся показатели в тарифной смете</w:t>
            </w:r>
          </w:p>
        </w:tc>
        <w:tc>
          <w:tcPr>
            <w:tcW w:w="1979" w:type="dxa"/>
            <w:gridSpan w:val="2"/>
            <w:vAlign w:val="center"/>
            <w:hideMark/>
          </w:tcPr>
          <w:p w14:paraId="4C71B1E1" w14:textId="77777777" w:rsidR="0093015F" w:rsidRPr="00CF2931" w:rsidRDefault="0093015F" w:rsidP="0093015F">
            <w:pPr>
              <w:contextualSpacing/>
              <w:jc w:val="center"/>
              <w:rPr>
                <w:rFonts w:ascii="Times New Roman" w:hAnsi="Times New Roman" w:cs="Times New Roman"/>
                <w:b/>
                <w:bCs/>
                <w:sz w:val="24"/>
              </w:rPr>
            </w:pPr>
            <w:r w:rsidRPr="00CF2931">
              <w:rPr>
                <w:rFonts w:ascii="Times New Roman" w:hAnsi="Times New Roman" w:cs="Times New Roman"/>
                <w:b/>
                <w:bCs/>
                <w:sz w:val="24"/>
              </w:rPr>
              <w:t>Отклонение</w:t>
            </w:r>
          </w:p>
        </w:tc>
      </w:tr>
      <w:tr w:rsidR="0093015F" w:rsidRPr="00CF2931" w14:paraId="7675CFD4" w14:textId="77777777" w:rsidTr="0093015F">
        <w:trPr>
          <w:trHeight w:val="1220"/>
        </w:trPr>
        <w:tc>
          <w:tcPr>
            <w:tcW w:w="3114" w:type="dxa"/>
            <w:vMerge/>
            <w:hideMark/>
          </w:tcPr>
          <w:p w14:paraId="6BF15DFE" w14:textId="77777777" w:rsidR="0093015F" w:rsidRPr="00CF2931" w:rsidRDefault="0093015F" w:rsidP="0093015F">
            <w:pPr>
              <w:contextualSpacing/>
              <w:rPr>
                <w:rFonts w:ascii="Times New Roman" w:hAnsi="Times New Roman" w:cs="Times New Roman"/>
                <w:b/>
                <w:bCs/>
                <w:sz w:val="24"/>
              </w:rPr>
            </w:pPr>
          </w:p>
        </w:tc>
        <w:tc>
          <w:tcPr>
            <w:tcW w:w="1276" w:type="dxa"/>
            <w:vMerge/>
            <w:hideMark/>
          </w:tcPr>
          <w:p w14:paraId="25AFBBBB" w14:textId="77777777" w:rsidR="0093015F" w:rsidRPr="00CF2931" w:rsidRDefault="0093015F" w:rsidP="0093015F">
            <w:pPr>
              <w:contextualSpacing/>
              <w:rPr>
                <w:rFonts w:ascii="Times New Roman" w:hAnsi="Times New Roman" w:cs="Times New Roman"/>
                <w:b/>
                <w:bCs/>
                <w:sz w:val="24"/>
              </w:rPr>
            </w:pPr>
          </w:p>
        </w:tc>
        <w:tc>
          <w:tcPr>
            <w:tcW w:w="1984" w:type="dxa"/>
            <w:vMerge/>
            <w:hideMark/>
          </w:tcPr>
          <w:p w14:paraId="61C1C27C" w14:textId="77777777" w:rsidR="0093015F" w:rsidRPr="00CF2931" w:rsidRDefault="0093015F" w:rsidP="0093015F">
            <w:pPr>
              <w:contextualSpacing/>
              <w:rPr>
                <w:rFonts w:ascii="Times New Roman" w:hAnsi="Times New Roman" w:cs="Times New Roman"/>
                <w:b/>
                <w:bCs/>
                <w:sz w:val="24"/>
              </w:rPr>
            </w:pPr>
          </w:p>
        </w:tc>
        <w:tc>
          <w:tcPr>
            <w:tcW w:w="1843" w:type="dxa"/>
            <w:vMerge/>
            <w:hideMark/>
          </w:tcPr>
          <w:p w14:paraId="614EE8CF" w14:textId="77777777" w:rsidR="0093015F" w:rsidRPr="00CF2931" w:rsidRDefault="0093015F" w:rsidP="0093015F">
            <w:pPr>
              <w:contextualSpacing/>
              <w:rPr>
                <w:rFonts w:ascii="Times New Roman" w:hAnsi="Times New Roman" w:cs="Times New Roman"/>
                <w:b/>
                <w:bCs/>
                <w:sz w:val="24"/>
              </w:rPr>
            </w:pPr>
          </w:p>
        </w:tc>
        <w:tc>
          <w:tcPr>
            <w:tcW w:w="1134" w:type="dxa"/>
            <w:vAlign w:val="center"/>
            <w:hideMark/>
          </w:tcPr>
          <w:p w14:paraId="2B463E45" w14:textId="77777777" w:rsidR="0093015F" w:rsidRPr="00CF2931" w:rsidRDefault="0093015F" w:rsidP="0093015F">
            <w:pPr>
              <w:contextualSpacing/>
              <w:jc w:val="center"/>
              <w:rPr>
                <w:rFonts w:ascii="Times New Roman" w:hAnsi="Times New Roman" w:cs="Times New Roman"/>
                <w:b/>
                <w:bCs/>
                <w:sz w:val="24"/>
              </w:rPr>
            </w:pPr>
            <w:r w:rsidRPr="00CF2931">
              <w:rPr>
                <w:rFonts w:ascii="Times New Roman" w:hAnsi="Times New Roman" w:cs="Times New Roman"/>
                <w:b/>
                <w:bCs/>
                <w:sz w:val="24"/>
              </w:rPr>
              <w:t xml:space="preserve">тыс. </w:t>
            </w:r>
            <w:proofErr w:type="spellStart"/>
            <w:r w:rsidRPr="00CF2931">
              <w:rPr>
                <w:rFonts w:ascii="Times New Roman" w:hAnsi="Times New Roman" w:cs="Times New Roman"/>
                <w:b/>
                <w:bCs/>
                <w:sz w:val="24"/>
              </w:rPr>
              <w:t>кВтч</w:t>
            </w:r>
            <w:proofErr w:type="spellEnd"/>
          </w:p>
        </w:tc>
        <w:tc>
          <w:tcPr>
            <w:tcW w:w="845" w:type="dxa"/>
            <w:vAlign w:val="center"/>
            <w:hideMark/>
          </w:tcPr>
          <w:p w14:paraId="40CF9437" w14:textId="77777777" w:rsidR="0093015F" w:rsidRPr="00CF2931" w:rsidRDefault="0093015F" w:rsidP="0093015F">
            <w:pPr>
              <w:contextualSpacing/>
              <w:jc w:val="center"/>
              <w:rPr>
                <w:rFonts w:ascii="Times New Roman" w:hAnsi="Times New Roman" w:cs="Times New Roman"/>
                <w:b/>
                <w:bCs/>
                <w:sz w:val="24"/>
              </w:rPr>
            </w:pPr>
            <w:r w:rsidRPr="00CF2931">
              <w:rPr>
                <w:rFonts w:ascii="Times New Roman" w:hAnsi="Times New Roman" w:cs="Times New Roman"/>
                <w:b/>
                <w:bCs/>
                <w:sz w:val="24"/>
              </w:rPr>
              <w:t>%</w:t>
            </w:r>
          </w:p>
        </w:tc>
      </w:tr>
      <w:tr w:rsidR="0093015F" w:rsidRPr="00CF2931" w14:paraId="227175C0" w14:textId="77777777" w:rsidTr="0093015F">
        <w:trPr>
          <w:trHeight w:val="600"/>
        </w:trPr>
        <w:tc>
          <w:tcPr>
            <w:tcW w:w="3114" w:type="dxa"/>
            <w:hideMark/>
          </w:tcPr>
          <w:p w14:paraId="20B2EDA8" w14:textId="77777777" w:rsidR="0093015F" w:rsidRPr="00CF2931" w:rsidRDefault="0093015F" w:rsidP="0093015F">
            <w:pPr>
              <w:contextualSpacing/>
              <w:rPr>
                <w:rFonts w:ascii="Times New Roman" w:hAnsi="Times New Roman" w:cs="Times New Roman"/>
                <w:b/>
                <w:bCs/>
                <w:sz w:val="24"/>
              </w:rPr>
            </w:pPr>
            <w:r w:rsidRPr="00CF2931">
              <w:rPr>
                <w:rFonts w:ascii="Times New Roman" w:hAnsi="Times New Roman" w:cs="Times New Roman"/>
                <w:b/>
                <w:bCs/>
                <w:sz w:val="24"/>
              </w:rPr>
              <w:t>Передача и распределение электроэнергии, всего:</w:t>
            </w:r>
          </w:p>
        </w:tc>
        <w:tc>
          <w:tcPr>
            <w:tcW w:w="1276" w:type="dxa"/>
            <w:noWrap/>
            <w:hideMark/>
          </w:tcPr>
          <w:p w14:paraId="0B540067" w14:textId="77777777" w:rsidR="0093015F" w:rsidRPr="00CF2931" w:rsidRDefault="0093015F" w:rsidP="0093015F">
            <w:pPr>
              <w:contextualSpacing/>
              <w:rPr>
                <w:rFonts w:ascii="Times New Roman" w:hAnsi="Times New Roman" w:cs="Times New Roman"/>
                <w:b/>
                <w:bCs/>
                <w:sz w:val="24"/>
              </w:rPr>
            </w:pPr>
            <w:r w:rsidRPr="00CF2931">
              <w:rPr>
                <w:rFonts w:ascii="Times New Roman" w:hAnsi="Times New Roman" w:cs="Times New Roman"/>
                <w:b/>
                <w:bCs/>
                <w:sz w:val="24"/>
              </w:rPr>
              <w:t xml:space="preserve">тыс. </w:t>
            </w:r>
            <w:proofErr w:type="spellStart"/>
            <w:r w:rsidRPr="00CF2931">
              <w:rPr>
                <w:rFonts w:ascii="Times New Roman" w:hAnsi="Times New Roman" w:cs="Times New Roman"/>
                <w:b/>
                <w:bCs/>
                <w:sz w:val="24"/>
              </w:rPr>
              <w:t>кВтч</w:t>
            </w:r>
            <w:proofErr w:type="spellEnd"/>
          </w:p>
        </w:tc>
        <w:tc>
          <w:tcPr>
            <w:tcW w:w="1984" w:type="dxa"/>
            <w:noWrap/>
            <w:vAlign w:val="center"/>
            <w:hideMark/>
          </w:tcPr>
          <w:p w14:paraId="30A03600" w14:textId="77777777" w:rsidR="0093015F" w:rsidRPr="00CF2931" w:rsidRDefault="0093015F" w:rsidP="0093015F">
            <w:pPr>
              <w:contextualSpacing/>
              <w:jc w:val="center"/>
              <w:rPr>
                <w:rFonts w:ascii="Times New Roman" w:hAnsi="Times New Roman" w:cs="Times New Roman"/>
                <w:b/>
                <w:bCs/>
                <w:sz w:val="24"/>
              </w:rPr>
            </w:pPr>
            <w:r w:rsidRPr="00CF2931">
              <w:rPr>
                <w:rFonts w:ascii="Times New Roman" w:hAnsi="Times New Roman" w:cs="Times New Roman"/>
                <w:b/>
                <w:bCs/>
                <w:sz w:val="24"/>
              </w:rPr>
              <w:t>2 320 000</w:t>
            </w:r>
          </w:p>
        </w:tc>
        <w:tc>
          <w:tcPr>
            <w:tcW w:w="1843" w:type="dxa"/>
            <w:noWrap/>
            <w:vAlign w:val="center"/>
            <w:hideMark/>
          </w:tcPr>
          <w:p w14:paraId="0D447BE3" w14:textId="77777777" w:rsidR="0093015F" w:rsidRPr="00CF2931" w:rsidRDefault="0093015F" w:rsidP="0093015F">
            <w:pPr>
              <w:contextualSpacing/>
              <w:jc w:val="center"/>
              <w:rPr>
                <w:rFonts w:ascii="Times New Roman" w:hAnsi="Times New Roman" w:cs="Times New Roman"/>
                <w:b/>
                <w:bCs/>
                <w:sz w:val="24"/>
              </w:rPr>
            </w:pPr>
            <w:r w:rsidRPr="00CF2931">
              <w:rPr>
                <w:rFonts w:ascii="Times New Roman" w:hAnsi="Times New Roman" w:cs="Times New Roman"/>
                <w:b/>
                <w:bCs/>
                <w:sz w:val="24"/>
              </w:rPr>
              <w:t>2 229 357</w:t>
            </w:r>
          </w:p>
        </w:tc>
        <w:tc>
          <w:tcPr>
            <w:tcW w:w="1134" w:type="dxa"/>
            <w:noWrap/>
            <w:vAlign w:val="center"/>
            <w:hideMark/>
          </w:tcPr>
          <w:p w14:paraId="17517DCC" w14:textId="77777777" w:rsidR="0093015F" w:rsidRPr="00CF2931" w:rsidRDefault="0093015F" w:rsidP="0093015F">
            <w:pPr>
              <w:contextualSpacing/>
              <w:jc w:val="center"/>
              <w:rPr>
                <w:rFonts w:ascii="Times New Roman" w:hAnsi="Times New Roman" w:cs="Times New Roman"/>
                <w:b/>
                <w:bCs/>
                <w:sz w:val="24"/>
              </w:rPr>
            </w:pPr>
            <w:r w:rsidRPr="00CF2931">
              <w:rPr>
                <w:rFonts w:ascii="Times New Roman" w:hAnsi="Times New Roman" w:cs="Times New Roman"/>
                <w:b/>
                <w:bCs/>
                <w:sz w:val="24"/>
              </w:rPr>
              <w:t>-90 642</w:t>
            </w:r>
          </w:p>
        </w:tc>
        <w:tc>
          <w:tcPr>
            <w:tcW w:w="845" w:type="dxa"/>
            <w:noWrap/>
            <w:vAlign w:val="center"/>
            <w:hideMark/>
          </w:tcPr>
          <w:p w14:paraId="2C53B5C8" w14:textId="77777777" w:rsidR="0093015F" w:rsidRPr="00CF2931" w:rsidRDefault="0093015F" w:rsidP="0093015F">
            <w:pPr>
              <w:contextualSpacing/>
              <w:jc w:val="center"/>
              <w:rPr>
                <w:rFonts w:ascii="Times New Roman" w:hAnsi="Times New Roman" w:cs="Times New Roman"/>
                <w:b/>
                <w:bCs/>
                <w:sz w:val="24"/>
              </w:rPr>
            </w:pPr>
            <w:r w:rsidRPr="00CF2931">
              <w:rPr>
                <w:rFonts w:ascii="Times New Roman" w:hAnsi="Times New Roman" w:cs="Times New Roman"/>
                <w:b/>
                <w:bCs/>
                <w:sz w:val="24"/>
              </w:rPr>
              <w:t>-3,9</w:t>
            </w:r>
          </w:p>
        </w:tc>
      </w:tr>
      <w:tr w:rsidR="0093015F" w:rsidRPr="00CF2931" w14:paraId="68F64D59" w14:textId="77777777" w:rsidTr="0093015F">
        <w:trPr>
          <w:trHeight w:val="310"/>
        </w:trPr>
        <w:tc>
          <w:tcPr>
            <w:tcW w:w="3114" w:type="dxa"/>
            <w:noWrap/>
            <w:hideMark/>
          </w:tcPr>
          <w:p w14:paraId="75BF1426"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в том числе:</w:t>
            </w:r>
          </w:p>
        </w:tc>
        <w:tc>
          <w:tcPr>
            <w:tcW w:w="1276" w:type="dxa"/>
            <w:noWrap/>
            <w:hideMark/>
          </w:tcPr>
          <w:p w14:paraId="3E74E7FF" w14:textId="77777777" w:rsidR="0093015F" w:rsidRPr="00CF2931" w:rsidRDefault="0093015F" w:rsidP="0093015F">
            <w:pPr>
              <w:contextualSpacing/>
              <w:rPr>
                <w:rFonts w:ascii="Times New Roman" w:hAnsi="Times New Roman" w:cs="Times New Roman"/>
                <w:b/>
                <w:bCs/>
                <w:sz w:val="24"/>
              </w:rPr>
            </w:pPr>
            <w:r w:rsidRPr="00CF2931">
              <w:rPr>
                <w:rFonts w:ascii="Times New Roman" w:hAnsi="Times New Roman" w:cs="Times New Roman"/>
                <w:b/>
                <w:bCs/>
                <w:sz w:val="24"/>
              </w:rPr>
              <w:t> </w:t>
            </w:r>
          </w:p>
        </w:tc>
        <w:tc>
          <w:tcPr>
            <w:tcW w:w="1984" w:type="dxa"/>
            <w:noWrap/>
            <w:hideMark/>
          </w:tcPr>
          <w:p w14:paraId="25F4F496" w14:textId="77777777" w:rsidR="0093015F" w:rsidRPr="00CF2931" w:rsidRDefault="0093015F" w:rsidP="0093015F">
            <w:pPr>
              <w:contextualSpacing/>
              <w:rPr>
                <w:rFonts w:ascii="Times New Roman" w:hAnsi="Times New Roman" w:cs="Times New Roman"/>
                <w:b/>
                <w:bCs/>
                <w:sz w:val="24"/>
              </w:rPr>
            </w:pPr>
            <w:r w:rsidRPr="00CF2931">
              <w:rPr>
                <w:rFonts w:ascii="Times New Roman" w:hAnsi="Times New Roman" w:cs="Times New Roman"/>
                <w:b/>
                <w:bCs/>
                <w:sz w:val="24"/>
              </w:rPr>
              <w:t> </w:t>
            </w:r>
          </w:p>
        </w:tc>
        <w:tc>
          <w:tcPr>
            <w:tcW w:w="1843" w:type="dxa"/>
            <w:noWrap/>
            <w:hideMark/>
          </w:tcPr>
          <w:p w14:paraId="4157D4E4" w14:textId="77777777" w:rsidR="0093015F" w:rsidRPr="00CF2931" w:rsidRDefault="0093015F" w:rsidP="0093015F">
            <w:pPr>
              <w:contextualSpacing/>
              <w:rPr>
                <w:rFonts w:ascii="Times New Roman" w:hAnsi="Times New Roman" w:cs="Times New Roman"/>
                <w:b/>
                <w:bCs/>
                <w:sz w:val="24"/>
              </w:rPr>
            </w:pPr>
            <w:r w:rsidRPr="00CF2931">
              <w:rPr>
                <w:rFonts w:ascii="Times New Roman" w:hAnsi="Times New Roman" w:cs="Times New Roman"/>
                <w:b/>
                <w:bCs/>
                <w:sz w:val="24"/>
              </w:rPr>
              <w:t> </w:t>
            </w:r>
          </w:p>
        </w:tc>
        <w:tc>
          <w:tcPr>
            <w:tcW w:w="1134" w:type="dxa"/>
            <w:noWrap/>
            <w:hideMark/>
          </w:tcPr>
          <w:p w14:paraId="618F03B8" w14:textId="77777777" w:rsidR="0093015F" w:rsidRPr="00CF2931" w:rsidRDefault="0093015F" w:rsidP="0093015F">
            <w:pPr>
              <w:contextualSpacing/>
              <w:rPr>
                <w:rFonts w:ascii="Times New Roman" w:hAnsi="Times New Roman" w:cs="Times New Roman"/>
                <w:b/>
                <w:bCs/>
                <w:sz w:val="24"/>
              </w:rPr>
            </w:pPr>
            <w:r w:rsidRPr="00CF2931">
              <w:rPr>
                <w:rFonts w:ascii="Times New Roman" w:hAnsi="Times New Roman" w:cs="Times New Roman"/>
                <w:b/>
                <w:bCs/>
                <w:sz w:val="24"/>
              </w:rPr>
              <w:t> </w:t>
            </w:r>
          </w:p>
        </w:tc>
        <w:tc>
          <w:tcPr>
            <w:tcW w:w="845" w:type="dxa"/>
            <w:noWrap/>
            <w:hideMark/>
          </w:tcPr>
          <w:p w14:paraId="468EA254" w14:textId="77777777" w:rsidR="0093015F" w:rsidRPr="00CF2931" w:rsidRDefault="0093015F" w:rsidP="0093015F">
            <w:pPr>
              <w:contextualSpacing/>
              <w:rPr>
                <w:rFonts w:ascii="Times New Roman" w:hAnsi="Times New Roman" w:cs="Times New Roman"/>
                <w:b/>
                <w:bCs/>
                <w:sz w:val="24"/>
              </w:rPr>
            </w:pPr>
            <w:r w:rsidRPr="00CF2931">
              <w:rPr>
                <w:rFonts w:ascii="Times New Roman" w:hAnsi="Times New Roman" w:cs="Times New Roman"/>
                <w:b/>
                <w:bCs/>
                <w:sz w:val="24"/>
              </w:rPr>
              <w:t> </w:t>
            </w:r>
          </w:p>
        </w:tc>
      </w:tr>
      <w:tr w:rsidR="0093015F" w:rsidRPr="00CF2931" w14:paraId="720F2089" w14:textId="77777777" w:rsidTr="0093015F">
        <w:trPr>
          <w:trHeight w:val="310"/>
        </w:trPr>
        <w:tc>
          <w:tcPr>
            <w:tcW w:w="3114" w:type="dxa"/>
            <w:noWrap/>
            <w:hideMark/>
          </w:tcPr>
          <w:p w14:paraId="4C02518F"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АО "ПАВЛОДАРЭНЕРГО"</w:t>
            </w:r>
          </w:p>
        </w:tc>
        <w:tc>
          <w:tcPr>
            <w:tcW w:w="1276" w:type="dxa"/>
            <w:noWrap/>
            <w:hideMark/>
          </w:tcPr>
          <w:p w14:paraId="0FFFA8F4"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тыс. </w:t>
            </w:r>
            <w:proofErr w:type="spellStart"/>
            <w:r w:rsidRPr="00CF2931">
              <w:rPr>
                <w:rFonts w:ascii="Times New Roman" w:hAnsi="Times New Roman" w:cs="Times New Roman"/>
                <w:sz w:val="24"/>
              </w:rPr>
              <w:t>кВтч</w:t>
            </w:r>
            <w:proofErr w:type="spellEnd"/>
          </w:p>
        </w:tc>
        <w:tc>
          <w:tcPr>
            <w:tcW w:w="1984" w:type="dxa"/>
            <w:noWrap/>
            <w:hideMark/>
          </w:tcPr>
          <w:p w14:paraId="5E014F7D"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288 088</w:t>
            </w:r>
          </w:p>
        </w:tc>
        <w:tc>
          <w:tcPr>
            <w:tcW w:w="1843" w:type="dxa"/>
            <w:noWrap/>
            <w:hideMark/>
          </w:tcPr>
          <w:p w14:paraId="735346BF"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842</w:t>
            </w:r>
          </w:p>
        </w:tc>
        <w:tc>
          <w:tcPr>
            <w:tcW w:w="1134" w:type="dxa"/>
            <w:noWrap/>
            <w:hideMark/>
          </w:tcPr>
          <w:p w14:paraId="5CCE1382"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-287 245</w:t>
            </w:r>
          </w:p>
        </w:tc>
        <w:tc>
          <w:tcPr>
            <w:tcW w:w="845" w:type="dxa"/>
            <w:noWrap/>
            <w:hideMark/>
          </w:tcPr>
          <w:p w14:paraId="68CF4175"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-99,7</w:t>
            </w:r>
          </w:p>
        </w:tc>
      </w:tr>
      <w:tr w:rsidR="0093015F" w:rsidRPr="00CF2931" w14:paraId="467DC777" w14:textId="77777777" w:rsidTr="0093015F">
        <w:trPr>
          <w:trHeight w:val="310"/>
        </w:trPr>
        <w:tc>
          <w:tcPr>
            <w:tcW w:w="3114" w:type="dxa"/>
            <w:noWrap/>
            <w:hideMark/>
          </w:tcPr>
          <w:p w14:paraId="49600B59"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ТОО "</w:t>
            </w:r>
            <w:proofErr w:type="spellStart"/>
            <w:r w:rsidRPr="00CF2931">
              <w:rPr>
                <w:rFonts w:ascii="Times New Roman" w:hAnsi="Times New Roman" w:cs="Times New Roman"/>
                <w:sz w:val="24"/>
              </w:rPr>
              <w:t>Павлодарэнергосбыт</w:t>
            </w:r>
            <w:proofErr w:type="spellEnd"/>
            <w:r w:rsidRPr="00CF2931">
              <w:rPr>
                <w:rFonts w:ascii="Times New Roman" w:hAnsi="Times New Roman" w:cs="Times New Roman"/>
                <w:sz w:val="24"/>
              </w:rPr>
              <w:t>"</w:t>
            </w:r>
          </w:p>
        </w:tc>
        <w:tc>
          <w:tcPr>
            <w:tcW w:w="1276" w:type="dxa"/>
            <w:noWrap/>
            <w:hideMark/>
          </w:tcPr>
          <w:p w14:paraId="04A03E9C"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тыс. </w:t>
            </w:r>
            <w:proofErr w:type="spellStart"/>
            <w:r w:rsidRPr="00CF2931">
              <w:rPr>
                <w:rFonts w:ascii="Times New Roman" w:hAnsi="Times New Roman" w:cs="Times New Roman"/>
                <w:sz w:val="24"/>
              </w:rPr>
              <w:t>кВтч</w:t>
            </w:r>
            <w:proofErr w:type="spellEnd"/>
          </w:p>
        </w:tc>
        <w:tc>
          <w:tcPr>
            <w:tcW w:w="1984" w:type="dxa"/>
            <w:noWrap/>
            <w:hideMark/>
          </w:tcPr>
          <w:p w14:paraId="128EA205"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1 324 000</w:t>
            </w:r>
          </w:p>
        </w:tc>
        <w:tc>
          <w:tcPr>
            <w:tcW w:w="1843" w:type="dxa"/>
            <w:noWrap/>
            <w:hideMark/>
          </w:tcPr>
          <w:p w14:paraId="04EA47E7"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1 288 115</w:t>
            </w:r>
          </w:p>
        </w:tc>
        <w:tc>
          <w:tcPr>
            <w:tcW w:w="1134" w:type="dxa"/>
            <w:noWrap/>
            <w:hideMark/>
          </w:tcPr>
          <w:p w14:paraId="2AD5113B"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-35 885</w:t>
            </w:r>
          </w:p>
        </w:tc>
        <w:tc>
          <w:tcPr>
            <w:tcW w:w="845" w:type="dxa"/>
            <w:noWrap/>
            <w:hideMark/>
          </w:tcPr>
          <w:p w14:paraId="4B02D3A2"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-2,7</w:t>
            </w:r>
          </w:p>
        </w:tc>
      </w:tr>
      <w:tr w:rsidR="0093015F" w:rsidRPr="00CF2931" w14:paraId="43322728" w14:textId="77777777" w:rsidTr="0093015F">
        <w:trPr>
          <w:trHeight w:val="310"/>
        </w:trPr>
        <w:tc>
          <w:tcPr>
            <w:tcW w:w="3114" w:type="dxa"/>
            <w:noWrap/>
            <w:hideMark/>
          </w:tcPr>
          <w:p w14:paraId="625A035C"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ТОО "Павлодарские тепловые сети"</w:t>
            </w:r>
          </w:p>
        </w:tc>
        <w:tc>
          <w:tcPr>
            <w:tcW w:w="1276" w:type="dxa"/>
            <w:noWrap/>
            <w:hideMark/>
          </w:tcPr>
          <w:p w14:paraId="323FC62D"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тыс. </w:t>
            </w:r>
            <w:proofErr w:type="spellStart"/>
            <w:r w:rsidRPr="00CF2931">
              <w:rPr>
                <w:rFonts w:ascii="Times New Roman" w:hAnsi="Times New Roman" w:cs="Times New Roman"/>
                <w:sz w:val="24"/>
              </w:rPr>
              <w:t>кВтч</w:t>
            </w:r>
            <w:proofErr w:type="spellEnd"/>
          </w:p>
        </w:tc>
        <w:tc>
          <w:tcPr>
            <w:tcW w:w="1984" w:type="dxa"/>
            <w:noWrap/>
            <w:hideMark/>
          </w:tcPr>
          <w:p w14:paraId="53A27973"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22 235</w:t>
            </w:r>
          </w:p>
        </w:tc>
        <w:tc>
          <w:tcPr>
            <w:tcW w:w="1843" w:type="dxa"/>
            <w:noWrap/>
            <w:hideMark/>
          </w:tcPr>
          <w:p w14:paraId="1B1A0719"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0</w:t>
            </w:r>
          </w:p>
        </w:tc>
        <w:tc>
          <w:tcPr>
            <w:tcW w:w="1134" w:type="dxa"/>
            <w:noWrap/>
            <w:hideMark/>
          </w:tcPr>
          <w:p w14:paraId="508F0726"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-22 235</w:t>
            </w:r>
          </w:p>
        </w:tc>
        <w:tc>
          <w:tcPr>
            <w:tcW w:w="845" w:type="dxa"/>
            <w:noWrap/>
            <w:hideMark/>
          </w:tcPr>
          <w:p w14:paraId="1A121812"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-100,0</w:t>
            </w:r>
          </w:p>
        </w:tc>
      </w:tr>
      <w:tr w:rsidR="0093015F" w:rsidRPr="00CF2931" w14:paraId="466BFF98" w14:textId="77777777" w:rsidTr="0093015F">
        <w:trPr>
          <w:trHeight w:val="310"/>
        </w:trPr>
        <w:tc>
          <w:tcPr>
            <w:tcW w:w="3114" w:type="dxa"/>
            <w:noWrap/>
            <w:hideMark/>
          </w:tcPr>
          <w:p w14:paraId="76150158"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АО "Алюминий Казахстана"</w:t>
            </w:r>
          </w:p>
        </w:tc>
        <w:tc>
          <w:tcPr>
            <w:tcW w:w="1276" w:type="dxa"/>
            <w:noWrap/>
            <w:hideMark/>
          </w:tcPr>
          <w:p w14:paraId="1EE188AD"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тыс. </w:t>
            </w:r>
            <w:proofErr w:type="spellStart"/>
            <w:r w:rsidRPr="00CF2931">
              <w:rPr>
                <w:rFonts w:ascii="Times New Roman" w:hAnsi="Times New Roman" w:cs="Times New Roman"/>
                <w:sz w:val="24"/>
              </w:rPr>
              <w:t>кВтч</w:t>
            </w:r>
            <w:proofErr w:type="spellEnd"/>
          </w:p>
        </w:tc>
        <w:tc>
          <w:tcPr>
            <w:tcW w:w="1984" w:type="dxa"/>
            <w:noWrap/>
            <w:hideMark/>
          </w:tcPr>
          <w:p w14:paraId="4D452A7D"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11 950</w:t>
            </w:r>
          </w:p>
        </w:tc>
        <w:tc>
          <w:tcPr>
            <w:tcW w:w="1843" w:type="dxa"/>
            <w:noWrap/>
            <w:hideMark/>
          </w:tcPr>
          <w:p w14:paraId="717BEED9"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11 550</w:t>
            </w:r>
          </w:p>
        </w:tc>
        <w:tc>
          <w:tcPr>
            <w:tcW w:w="1134" w:type="dxa"/>
            <w:noWrap/>
            <w:hideMark/>
          </w:tcPr>
          <w:p w14:paraId="3A86FB2F"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-400</w:t>
            </w:r>
          </w:p>
        </w:tc>
        <w:tc>
          <w:tcPr>
            <w:tcW w:w="845" w:type="dxa"/>
            <w:noWrap/>
            <w:hideMark/>
          </w:tcPr>
          <w:p w14:paraId="675F19C1"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-3,3</w:t>
            </w:r>
          </w:p>
        </w:tc>
      </w:tr>
      <w:tr w:rsidR="0093015F" w:rsidRPr="00CF2931" w14:paraId="584BBED1" w14:textId="77777777" w:rsidTr="0093015F">
        <w:trPr>
          <w:trHeight w:val="310"/>
        </w:trPr>
        <w:tc>
          <w:tcPr>
            <w:tcW w:w="3114" w:type="dxa"/>
            <w:noWrap/>
            <w:hideMark/>
          </w:tcPr>
          <w:p w14:paraId="38393513"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ТОО "</w:t>
            </w:r>
            <w:proofErr w:type="spellStart"/>
            <w:r w:rsidRPr="00CF2931">
              <w:rPr>
                <w:rFonts w:ascii="Times New Roman" w:hAnsi="Times New Roman" w:cs="Times New Roman"/>
                <w:sz w:val="24"/>
              </w:rPr>
              <w:t>Экибастузэнерго</w:t>
            </w:r>
            <w:proofErr w:type="spellEnd"/>
            <w:r w:rsidRPr="00CF2931">
              <w:rPr>
                <w:rFonts w:ascii="Times New Roman" w:hAnsi="Times New Roman" w:cs="Times New Roman"/>
                <w:sz w:val="24"/>
              </w:rPr>
              <w:t>"</w:t>
            </w:r>
          </w:p>
        </w:tc>
        <w:tc>
          <w:tcPr>
            <w:tcW w:w="1276" w:type="dxa"/>
            <w:noWrap/>
            <w:hideMark/>
          </w:tcPr>
          <w:p w14:paraId="05B5DEFD"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тыс. </w:t>
            </w:r>
            <w:proofErr w:type="spellStart"/>
            <w:r w:rsidRPr="00CF2931">
              <w:rPr>
                <w:rFonts w:ascii="Times New Roman" w:hAnsi="Times New Roman" w:cs="Times New Roman"/>
                <w:sz w:val="24"/>
              </w:rPr>
              <w:t>кВтч</w:t>
            </w:r>
            <w:proofErr w:type="spellEnd"/>
          </w:p>
        </w:tc>
        <w:tc>
          <w:tcPr>
            <w:tcW w:w="1984" w:type="dxa"/>
            <w:noWrap/>
            <w:hideMark/>
          </w:tcPr>
          <w:p w14:paraId="2D385585"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3 850</w:t>
            </w:r>
          </w:p>
        </w:tc>
        <w:tc>
          <w:tcPr>
            <w:tcW w:w="1843" w:type="dxa"/>
            <w:noWrap/>
            <w:hideMark/>
          </w:tcPr>
          <w:p w14:paraId="65359F56"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2 889</w:t>
            </w:r>
          </w:p>
        </w:tc>
        <w:tc>
          <w:tcPr>
            <w:tcW w:w="1134" w:type="dxa"/>
            <w:noWrap/>
            <w:hideMark/>
          </w:tcPr>
          <w:p w14:paraId="552EA625"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-961</w:t>
            </w:r>
          </w:p>
        </w:tc>
        <w:tc>
          <w:tcPr>
            <w:tcW w:w="845" w:type="dxa"/>
            <w:noWrap/>
            <w:hideMark/>
          </w:tcPr>
          <w:p w14:paraId="79A8B59A"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-25,0</w:t>
            </w:r>
          </w:p>
        </w:tc>
      </w:tr>
      <w:tr w:rsidR="0093015F" w:rsidRPr="00CF2931" w14:paraId="42C4D898" w14:textId="77777777" w:rsidTr="0093015F">
        <w:trPr>
          <w:trHeight w:val="310"/>
        </w:trPr>
        <w:tc>
          <w:tcPr>
            <w:tcW w:w="3114" w:type="dxa"/>
            <w:noWrap/>
            <w:hideMark/>
          </w:tcPr>
          <w:p w14:paraId="6CE44B17"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АО "ЕЭК"</w:t>
            </w:r>
          </w:p>
        </w:tc>
        <w:tc>
          <w:tcPr>
            <w:tcW w:w="1276" w:type="dxa"/>
            <w:noWrap/>
            <w:hideMark/>
          </w:tcPr>
          <w:p w14:paraId="0D21922B"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тыс. </w:t>
            </w:r>
            <w:proofErr w:type="spellStart"/>
            <w:r w:rsidRPr="00CF2931">
              <w:rPr>
                <w:rFonts w:ascii="Times New Roman" w:hAnsi="Times New Roman" w:cs="Times New Roman"/>
                <w:sz w:val="24"/>
              </w:rPr>
              <w:t>кВтч</w:t>
            </w:r>
            <w:proofErr w:type="spellEnd"/>
          </w:p>
        </w:tc>
        <w:tc>
          <w:tcPr>
            <w:tcW w:w="1984" w:type="dxa"/>
            <w:noWrap/>
            <w:hideMark/>
          </w:tcPr>
          <w:p w14:paraId="5BF122CF"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33 400</w:t>
            </w:r>
          </w:p>
        </w:tc>
        <w:tc>
          <w:tcPr>
            <w:tcW w:w="1843" w:type="dxa"/>
            <w:noWrap/>
            <w:hideMark/>
          </w:tcPr>
          <w:p w14:paraId="4CD138F6"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21 360</w:t>
            </w:r>
          </w:p>
        </w:tc>
        <w:tc>
          <w:tcPr>
            <w:tcW w:w="1134" w:type="dxa"/>
            <w:noWrap/>
            <w:hideMark/>
          </w:tcPr>
          <w:p w14:paraId="11832670"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-12 040</w:t>
            </w:r>
          </w:p>
        </w:tc>
        <w:tc>
          <w:tcPr>
            <w:tcW w:w="845" w:type="dxa"/>
            <w:noWrap/>
            <w:hideMark/>
          </w:tcPr>
          <w:p w14:paraId="6F664DD5"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-36,0</w:t>
            </w:r>
          </w:p>
        </w:tc>
      </w:tr>
      <w:tr w:rsidR="0093015F" w:rsidRPr="00CF2931" w14:paraId="4F699516" w14:textId="77777777" w:rsidTr="0093015F">
        <w:trPr>
          <w:trHeight w:val="310"/>
        </w:trPr>
        <w:tc>
          <w:tcPr>
            <w:tcW w:w="3114" w:type="dxa"/>
            <w:noWrap/>
            <w:hideMark/>
          </w:tcPr>
          <w:p w14:paraId="14B60E92"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ФС МЭС "KEGOC"</w:t>
            </w:r>
          </w:p>
        </w:tc>
        <w:tc>
          <w:tcPr>
            <w:tcW w:w="1276" w:type="dxa"/>
            <w:noWrap/>
            <w:hideMark/>
          </w:tcPr>
          <w:p w14:paraId="2759B83A"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тыс. </w:t>
            </w:r>
            <w:proofErr w:type="spellStart"/>
            <w:r w:rsidRPr="00CF2931">
              <w:rPr>
                <w:rFonts w:ascii="Times New Roman" w:hAnsi="Times New Roman" w:cs="Times New Roman"/>
                <w:sz w:val="24"/>
              </w:rPr>
              <w:t>кВтч</w:t>
            </w:r>
            <w:proofErr w:type="spellEnd"/>
          </w:p>
        </w:tc>
        <w:tc>
          <w:tcPr>
            <w:tcW w:w="1984" w:type="dxa"/>
            <w:noWrap/>
            <w:hideMark/>
          </w:tcPr>
          <w:p w14:paraId="37FD63F6"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145</w:t>
            </w:r>
          </w:p>
        </w:tc>
        <w:tc>
          <w:tcPr>
            <w:tcW w:w="1843" w:type="dxa"/>
            <w:noWrap/>
            <w:hideMark/>
          </w:tcPr>
          <w:p w14:paraId="0EF09482"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135</w:t>
            </w:r>
          </w:p>
        </w:tc>
        <w:tc>
          <w:tcPr>
            <w:tcW w:w="1134" w:type="dxa"/>
            <w:noWrap/>
            <w:hideMark/>
          </w:tcPr>
          <w:p w14:paraId="3E7E0549"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-10</w:t>
            </w:r>
          </w:p>
        </w:tc>
        <w:tc>
          <w:tcPr>
            <w:tcW w:w="845" w:type="dxa"/>
            <w:noWrap/>
            <w:hideMark/>
          </w:tcPr>
          <w:p w14:paraId="039D94FE"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-6,6</w:t>
            </w:r>
          </w:p>
        </w:tc>
      </w:tr>
      <w:tr w:rsidR="0093015F" w:rsidRPr="00CF2931" w14:paraId="3F62CC78" w14:textId="77777777" w:rsidTr="0093015F">
        <w:trPr>
          <w:trHeight w:val="310"/>
        </w:trPr>
        <w:tc>
          <w:tcPr>
            <w:tcW w:w="3114" w:type="dxa"/>
            <w:noWrap/>
            <w:hideMark/>
          </w:tcPr>
          <w:p w14:paraId="20894B67"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АО "Каустик"</w:t>
            </w:r>
          </w:p>
        </w:tc>
        <w:tc>
          <w:tcPr>
            <w:tcW w:w="1276" w:type="dxa"/>
            <w:noWrap/>
            <w:hideMark/>
          </w:tcPr>
          <w:p w14:paraId="4E1E8329"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тыс. </w:t>
            </w:r>
            <w:proofErr w:type="spellStart"/>
            <w:r w:rsidRPr="00CF2931">
              <w:rPr>
                <w:rFonts w:ascii="Times New Roman" w:hAnsi="Times New Roman" w:cs="Times New Roman"/>
                <w:sz w:val="24"/>
              </w:rPr>
              <w:t>кВтч</w:t>
            </w:r>
            <w:proofErr w:type="spellEnd"/>
          </w:p>
        </w:tc>
        <w:tc>
          <w:tcPr>
            <w:tcW w:w="1984" w:type="dxa"/>
            <w:noWrap/>
            <w:hideMark/>
          </w:tcPr>
          <w:p w14:paraId="039AA672"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82 337</w:t>
            </w:r>
          </w:p>
        </w:tc>
        <w:tc>
          <w:tcPr>
            <w:tcW w:w="1843" w:type="dxa"/>
            <w:noWrap/>
            <w:hideMark/>
          </w:tcPr>
          <w:p w14:paraId="5EF02221"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0</w:t>
            </w:r>
          </w:p>
        </w:tc>
        <w:tc>
          <w:tcPr>
            <w:tcW w:w="1134" w:type="dxa"/>
            <w:noWrap/>
            <w:hideMark/>
          </w:tcPr>
          <w:p w14:paraId="3D5A271A"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-82 337</w:t>
            </w:r>
          </w:p>
        </w:tc>
        <w:tc>
          <w:tcPr>
            <w:tcW w:w="845" w:type="dxa"/>
            <w:noWrap/>
            <w:hideMark/>
          </w:tcPr>
          <w:p w14:paraId="469AE57D"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-100,0</w:t>
            </w:r>
          </w:p>
        </w:tc>
      </w:tr>
      <w:tr w:rsidR="0093015F" w:rsidRPr="00CF2931" w14:paraId="4199917A" w14:textId="77777777" w:rsidTr="0093015F">
        <w:trPr>
          <w:trHeight w:val="310"/>
        </w:trPr>
        <w:tc>
          <w:tcPr>
            <w:tcW w:w="3114" w:type="dxa"/>
            <w:noWrap/>
            <w:hideMark/>
          </w:tcPr>
          <w:p w14:paraId="4C4AEC30"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ТОО "</w:t>
            </w:r>
            <w:proofErr w:type="spellStart"/>
            <w:r w:rsidRPr="00CF2931">
              <w:rPr>
                <w:rFonts w:ascii="Times New Roman" w:hAnsi="Times New Roman" w:cs="Times New Roman"/>
                <w:sz w:val="24"/>
              </w:rPr>
              <w:t>KSPSteel</w:t>
            </w:r>
            <w:proofErr w:type="spellEnd"/>
            <w:r w:rsidRPr="00CF2931">
              <w:rPr>
                <w:rFonts w:ascii="Times New Roman" w:hAnsi="Times New Roman" w:cs="Times New Roman"/>
                <w:sz w:val="24"/>
              </w:rPr>
              <w:t>"</w:t>
            </w:r>
          </w:p>
        </w:tc>
        <w:tc>
          <w:tcPr>
            <w:tcW w:w="1276" w:type="dxa"/>
            <w:noWrap/>
            <w:hideMark/>
          </w:tcPr>
          <w:p w14:paraId="7153CA0C"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тыс. </w:t>
            </w:r>
            <w:proofErr w:type="spellStart"/>
            <w:r w:rsidRPr="00CF2931">
              <w:rPr>
                <w:rFonts w:ascii="Times New Roman" w:hAnsi="Times New Roman" w:cs="Times New Roman"/>
                <w:sz w:val="24"/>
              </w:rPr>
              <w:t>кВтч</w:t>
            </w:r>
            <w:proofErr w:type="spellEnd"/>
          </w:p>
        </w:tc>
        <w:tc>
          <w:tcPr>
            <w:tcW w:w="1984" w:type="dxa"/>
            <w:noWrap/>
            <w:hideMark/>
          </w:tcPr>
          <w:p w14:paraId="367B1BAE"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28 5796</w:t>
            </w:r>
          </w:p>
        </w:tc>
        <w:tc>
          <w:tcPr>
            <w:tcW w:w="1843" w:type="dxa"/>
            <w:noWrap/>
            <w:hideMark/>
          </w:tcPr>
          <w:p w14:paraId="2BE1BCA7"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256 756</w:t>
            </w:r>
          </w:p>
        </w:tc>
        <w:tc>
          <w:tcPr>
            <w:tcW w:w="1134" w:type="dxa"/>
            <w:noWrap/>
            <w:hideMark/>
          </w:tcPr>
          <w:p w14:paraId="0E0F0F5D"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-29 040</w:t>
            </w:r>
          </w:p>
        </w:tc>
        <w:tc>
          <w:tcPr>
            <w:tcW w:w="845" w:type="dxa"/>
            <w:noWrap/>
            <w:hideMark/>
          </w:tcPr>
          <w:p w14:paraId="72CD1B34"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-10,16</w:t>
            </w:r>
          </w:p>
        </w:tc>
      </w:tr>
      <w:tr w:rsidR="0093015F" w:rsidRPr="00CF2931" w14:paraId="4E0C8B38" w14:textId="77777777" w:rsidTr="0093015F">
        <w:trPr>
          <w:trHeight w:val="620"/>
        </w:trPr>
        <w:tc>
          <w:tcPr>
            <w:tcW w:w="3114" w:type="dxa"/>
            <w:hideMark/>
          </w:tcPr>
          <w:p w14:paraId="3B6ECB43"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ТОО "Павлодарский нефтехимический завод"</w:t>
            </w:r>
          </w:p>
        </w:tc>
        <w:tc>
          <w:tcPr>
            <w:tcW w:w="1276" w:type="dxa"/>
            <w:noWrap/>
            <w:hideMark/>
          </w:tcPr>
          <w:p w14:paraId="2478B04B"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тыс. </w:t>
            </w:r>
            <w:proofErr w:type="spellStart"/>
            <w:r w:rsidRPr="00CF2931">
              <w:rPr>
                <w:rFonts w:ascii="Times New Roman" w:hAnsi="Times New Roman" w:cs="Times New Roman"/>
                <w:sz w:val="24"/>
              </w:rPr>
              <w:t>кВтч</w:t>
            </w:r>
            <w:proofErr w:type="spellEnd"/>
          </w:p>
        </w:tc>
        <w:tc>
          <w:tcPr>
            <w:tcW w:w="1984" w:type="dxa"/>
            <w:noWrap/>
            <w:hideMark/>
          </w:tcPr>
          <w:p w14:paraId="450FF6C0"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268200</w:t>
            </w:r>
          </w:p>
        </w:tc>
        <w:tc>
          <w:tcPr>
            <w:tcW w:w="1843" w:type="dxa"/>
            <w:noWrap/>
            <w:hideMark/>
          </w:tcPr>
          <w:p w14:paraId="107A04DC"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226 413</w:t>
            </w:r>
          </w:p>
        </w:tc>
        <w:tc>
          <w:tcPr>
            <w:tcW w:w="1134" w:type="dxa"/>
            <w:noWrap/>
            <w:hideMark/>
          </w:tcPr>
          <w:p w14:paraId="34192EFC"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-41 787</w:t>
            </w:r>
          </w:p>
        </w:tc>
        <w:tc>
          <w:tcPr>
            <w:tcW w:w="845" w:type="dxa"/>
            <w:noWrap/>
            <w:hideMark/>
          </w:tcPr>
          <w:p w14:paraId="452C42D4"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-15,58</w:t>
            </w:r>
          </w:p>
        </w:tc>
      </w:tr>
      <w:tr w:rsidR="0093015F" w:rsidRPr="00CF2931" w14:paraId="477F5C5E" w14:textId="77777777" w:rsidTr="0093015F">
        <w:trPr>
          <w:trHeight w:val="310"/>
        </w:trPr>
        <w:tc>
          <w:tcPr>
            <w:tcW w:w="3114" w:type="dxa"/>
            <w:noWrap/>
            <w:hideMark/>
          </w:tcPr>
          <w:p w14:paraId="5245B2C4"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ТОО "</w:t>
            </w:r>
            <w:proofErr w:type="spellStart"/>
            <w:r w:rsidRPr="00CF2931">
              <w:rPr>
                <w:rFonts w:ascii="Times New Roman" w:hAnsi="Times New Roman" w:cs="Times New Roman"/>
                <w:sz w:val="24"/>
              </w:rPr>
              <w:t>ЭнергоИмпекс</w:t>
            </w:r>
            <w:proofErr w:type="spellEnd"/>
            <w:r w:rsidRPr="00CF2931">
              <w:rPr>
                <w:rFonts w:ascii="Times New Roman" w:hAnsi="Times New Roman" w:cs="Times New Roman"/>
                <w:sz w:val="24"/>
              </w:rPr>
              <w:t>"</w:t>
            </w:r>
          </w:p>
        </w:tc>
        <w:tc>
          <w:tcPr>
            <w:tcW w:w="1276" w:type="dxa"/>
            <w:noWrap/>
            <w:hideMark/>
          </w:tcPr>
          <w:p w14:paraId="56E7F7B9"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тыс. </w:t>
            </w:r>
            <w:proofErr w:type="spellStart"/>
            <w:r w:rsidRPr="00CF2931">
              <w:rPr>
                <w:rFonts w:ascii="Times New Roman" w:hAnsi="Times New Roman" w:cs="Times New Roman"/>
                <w:sz w:val="24"/>
              </w:rPr>
              <w:t>кВтч</w:t>
            </w:r>
            <w:proofErr w:type="spellEnd"/>
          </w:p>
        </w:tc>
        <w:tc>
          <w:tcPr>
            <w:tcW w:w="1984" w:type="dxa"/>
            <w:noWrap/>
            <w:hideMark/>
          </w:tcPr>
          <w:p w14:paraId="1C174AFA"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 </w:t>
            </w:r>
          </w:p>
        </w:tc>
        <w:tc>
          <w:tcPr>
            <w:tcW w:w="1843" w:type="dxa"/>
            <w:noWrap/>
            <w:hideMark/>
          </w:tcPr>
          <w:p w14:paraId="44A41955"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150 215</w:t>
            </w:r>
          </w:p>
        </w:tc>
        <w:tc>
          <w:tcPr>
            <w:tcW w:w="1134" w:type="dxa"/>
            <w:noWrap/>
            <w:hideMark/>
          </w:tcPr>
          <w:p w14:paraId="666CBAC7"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150 215</w:t>
            </w:r>
          </w:p>
        </w:tc>
        <w:tc>
          <w:tcPr>
            <w:tcW w:w="845" w:type="dxa"/>
            <w:noWrap/>
            <w:hideMark/>
          </w:tcPr>
          <w:p w14:paraId="74464985"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 </w:t>
            </w:r>
          </w:p>
        </w:tc>
      </w:tr>
      <w:tr w:rsidR="0093015F" w:rsidRPr="00CF2931" w14:paraId="050D0813" w14:textId="77777777" w:rsidTr="0093015F">
        <w:trPr>
          <w:trHeight w:val="310"/>
        </w:trPr>
        <w:tc>
          <w:tcPr>
            <w:tcW w:w="3114" w:type="dxa"/>
            <w:noWrap/>
            <w:hideMark/>
          </w:tcPr>
          <w:p w14:paraId="7C074F19"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ТОО Компания </w:t>
            </w:r>
            <w:proofErr w:type="spellStart"/>
            <w:r w:rsidRPr="00CF2931">
              <w:rPr>
                <w:rFonts w:ascii="Times New Roman" w:hAnsi="Times New Roman" w:cs="Times New Roman"/>
                <w:sz w:val="24"/>
              </w:rPr>
              <w:t>Нефтехим</w:t>
            </w:r>
            <w:proofErr w:type="spellEnd"/>
            <w:r w:rsidRPr="00CF2931">
              <w:rPr>
                <w:rFonts w:ascii="Times New Roman" w:hAnsi="Times New Roman" w:cs="Times New Roman"/>
                <w:sz w:val="24"/>
              </w:rPr>
              <w:t xml:space="preserve"> LTD</w:t>
            </w:r>
          </w:p>
        </w:tc>
        <w:tc>
          <w:tcPr>
            <w:tcW w:w="1276" w:type="dxa"/>
            <w:noWrap/>
            <w:hideMark/>
          </w:tcPr>
          <w:p w14:paraId="3F7260D4"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тыс. </w:t>
            </w:r>
            <w:proofErr w:type="spellStart"/>
            <w:r w:rsidRPr="00CF2931">
              <w:rPr>
                <w:rFonts w:ascii="Times New Roman" w:hAnsi="Times New Roman" w:cs="Times New Roman"/>
                <w:sz w:val="24"/>
              </w:rPr>
              <w:t>кВтч</w:t>
            </w:r>
            <w:proofErr w:type="spellEnd"/>
          </w:p>
        </w:tc>
        <w:tc>
          <w:tcPr>
            <w:tcW w:w="1984" w:type="dxa"/>
            <w:noWrap/>
            <w:hideMark/>
          </w:tcPr>
          <w:p w14:paraId="21F96A7A"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 </w:t>
            </w:r>
          </w:p>
        </w:tc>
        <w:tc>
          <w:tcPr>
            <w:tcW w:w="1843" w:type="dxa"/>
            <w:noWrap/>
            <w:hideMark/>
          </w:tcPr>
          <w:p w14:paraId="78768C67"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40 162</w:t>
            </w:r>
          </w:p>
        </w:tc>
        <w:tc>
          <w:tcPr>
            <w:tcW w:w="1134" w:type="dxa"/>
            <w:noWrap/>
            <w:hideMark/>
          </w:tcPr>
          <w:p w14:paraId="76F5538F"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40 162</w:t>
            </w:r>
          </w:p>
        </w:tc>
        <w:tc>
          <w:tcPr>
            <w:tcW w:w="845" w:type="dxa"/>
            <w:noWrap/>
            <w:hideMark/>
          </w:tcPr>
          <w:p w14:paraId="3C9396CD"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 </w:t>
            </w:r>
          </w:p>
        </w:tc>
      </w:tr>
      <w:tr w:rsidR="0093015F" w:rsidRPr="00CF2931" w14:paraId="71955051" w14:textId="77777777" w:rsidTr="0093015F">
        <w:trPr>
          <w:trHeight w:val="310"/>
        </w:trPr>
        <w:tc>
          <w:tcPr>
            <w:tcW w:w="3114" w:type="dxa"/>
            <w:noWrap/>
            <w:hideMark/>
          </w:tcPr>
          <w:p w14:paraId="5FFB6CF5"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ТОО "АРЭК-Энергосбыт"</w:t>
            </w:r>
          </w:p>
        </w:tc>
        <w:tc>
          <w:tcPr>
            <w:tcW w:w="1276" w:type="dxa"/>
            <w:noWrap/>
            <w:hideMark/>
          </w:tcPr>
          <w:p w14:paraId="4B8FEBB7"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тыс. </w:t>
            </w:r>
            <w:proofErr w:type="spellStart"/>
            <w:r w:rsidRPr="00CF2931">
              <w:rPr>
                <w:rFonts w:ascii="Times New Roman" w:hAnsi="Times New Roman" w:cs="Times New Roman"/>
                <w:sz w:val="24"/>
              </w:rPr>
              <w:t>кВтч</w:t>
            </w:r>
            <w:proofErr w:type="spellEnd"/>
          </w:p>
        </w:tc>
        <w:tc>
          <w:tcPr>
            <w:tcW w:w="1984" w:type="dxa"/>
            <w:noWrap/>
            <w:hideMark/>
          </w:tcPr>
          <w:p w14:paraId="6B5296DB"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 </w:t>
            </w:r>
          </w:p>
        </w:tc>
        <w:tc>
          <w:tcPr>
            <w:tcW w:w="1843" w:type="dxa"/>
            <w:noWrap/>
            <w:hideMark/>
          </w:tcPr>
          <w:p w14:paraId="5A72456B"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91 723</w:t>
            </w:r>
          </w:p>
        </w:tc>
        <w:tc>
          <w:tcPr>
            <w:tcW w:w="1134" w:type="dxa"/>
            <w:noWrap/>
            <w:hideMark/>
          </w:tcPr>
          <w:p w14:paraId="6CDE0F6E"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91 723</w:t>
            </w:r>
          </w:p>
        </w:tc>
        <w:tc>
          <w:tcPr>
            <w:tcW w:w="845" w:type="dxa"/>
            <w:noWrap/>
            <w:hideMark/>
          </w:tcPr>
          <w:p w14:paraId="1E02EEF1"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 </w:t>
            </w:r>
          </w:p>
        </w:tc>
      </w:tr>
      <w:tr w:rsidR="0093015F" w:rsidRPr="00CF2931" w14:paraId="4AFE7242" w14:textId="77777777" w:rsidTr="0093015F">
        <w:trPr>
          <w:trHeight w:val="310"/>
        </w:trPr>
        <w:tc>
          <w:tcPr>
            <w:tcW w:w="3114" w:type="dxa"/>
            <w:noWrap/>
            <w:hideMark/>
          </w:tcPr>
          <w:p w14:paraId="0837192F"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ТОО "Павлодар-Водоканал"</w:t>
            </w:r>
          </w:p>
        </w:tc>
        <w:tc>
          <w:tcPr>
            <w:tcW w:w="1276" w:type="dxa"/>
            <w:noWrap/>
            <w:hideMark/>
          </w:tcPr>
          <w:p w14:paraId="44CDC6F6"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тыс. </w:t>
            </w:r>
            <w:proofErr w:type="spellStart"/>
            <w:r w:rsidRPr="00CF2931">
              <w:rPr>
                <w:rFonts w:ascii="Times New Roman" w:hAnsi="Times New Roman" w:cs="Times New Roman"/>
                <w:sz w:val="24"/>
              </w:rPr>
              <w:t>кВтч</w:t>
            </w:r>
            <w:proofErr w:type="spellEnd"/>
          </w:p>
        </w:tc>
        <w:tc>
          <w:tcPr>
            <w:tcW w:w="1984" w:type="dxa"/>
            <w:noWrap/>
            <w:hideMark/>
          </w:tcPr>
          <w:p w14:paraId="2556AFA0"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 </w:t>
            </w:r>
          </w:p>
        </w:tc>
        <w:tc>
          <w:tcPr>
            <w:tcW w:w="1843" w:type="dxa"/>
            <w:noWrap/>
            <w:hideMark/>
          </w:tcPr>
          <w:p w14:paraId="099C41F4"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49 480</w:t>
            </w:r>
          </w:p>
        </w:tc>
        <w:tc>
          <w:tcPr>
            <w:tcW w:w="1134" w:type="dxa"/>
            <w:noWrap/>
            <w:hideMark/>
          </w:tcPr>
          <w:p w14:paraId="4A9AE34A"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49 480</w:t>
            </w:r>
          </w:p>
        </w:tc>
        <w:tc>
          <w:tcPr>
            <w:tcW w:w="845" w:type="dxa"/>
            <w:noWrap/>
            <w:hideMark/>
          </w:tcPr>
          <w:p w14:paraId="330E69D2"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 </w:t>
            </w:r>
          </w:p>
        </w:tc>
      </w:tr>
      <w:tr w:rsidR="0093015F" w:rsidRPr="00CF2931" w14:paraId="54241A86" w14:textId="77777777" w:rsidTr="0093015F">
        <w:trPr>
          <w:trHeight w:val="310"/>
        </w:trPr>
        <w:tc>
          <w:tcPr>
            <w:tcW w:w="3114" w:type="dxa"/>
            <w:noWrap/>
            <w:hideMark/>
          </w:tcPr>
          <w:p w14:paraId="1E722712"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ТОО "</w:t>
            </w:r>
            <w:proofErr w:type="spellStart"/>
            <w:r w:rsidRPr="00CF2931">
              <w:rPr>
                <w:rFonts w:ascii="Times New Roman" w:hAnsi="Times New Roman" w:cs="Times New Roman"/>
                <w:sz w:val="24"/>
              </w:rPr>
              <w:t>Темiржолэнерго</w:t>
            </w:r>
            <w:proofErr w:type="spellEnd"/>
            <w:r w:rsidRPr="00CF2931">
              <w:rPr>
                <w:rFonts w:ascii="Times New Roman" w:hAnsi="Times New Roman" w:cs="Times New Roman"/>
                <w:sz w:val="24"/>
              </w:rPr>
              <w:t>"</w:t>
            </w:r>
          </w:p>
        </w:tc>
        <w:tc>
          <w:tcPr>
            <w:tcW w:w="1276" w:type="dxa"/>
            <w:noWrap/>
            <w:hideMark/>
          </w:tcPr>
          <w:p w14:paraId="1C518FE5"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тыс. </w:t>
            </w:r>
            <w:proofErr w:type="spellStart"/>
            <w:r w:rsidRPr="00CF2931">
              <w:rPr>
                <w:rFonts w:ascii="Times New Roman" w:hAnsi="Times New Roman" w:cs="Times New Roman"/>
                <w:sz w:val="24"/>
              </w:rPr>
              <w:t>кВтч</w:t>
            </w:r>
            <w:proofErr w:type="spellEnd"/>
          </w:p>
        </w:tc>
        <w:tc>
          <w:tcPr>
            <w:tcW w:w="1984" w:type="dxa"/>
            <w:noWrap/>
            <w:hideMark/>
          </w:tcPr>
          <w:p w14:paraId="0009FA12"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 </w:t>
            </w:r>
          </w:p>
        </w:tc>
        <w:tc>
          <w:tcPr>
            <w:tcW w:w="1843" w:type="dxa"/>
            <w:noWrap/>
            <w:hideMark/>
          </w:tcPr>
          <w:p w14:paraId="19CB28A8"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47 697</w:t>
            </w:r>
          </w:p>
        </w:tc>
        <w:tc>
          <w:tcPr>
            <w:tcW w:w="1134" w:type="dxa"/>
            <w:noWrap/>
            <w:hideMark/>
          </w:tcPr>
          <w:p w14:paraId="21E37DA4"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47 697</w:t>
            </w:r>
          </w:p>
        </w:tc>
        <w:tc>
          <w:tcPr>
            <w:tcW w:w="845" w:type="dxa"/>
            <w:noWrap/>
            <w:hideMark/>
          </w:tcPr>
          <w:p w14:paraId="2F57BE16"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 </w:t>
            </w:r>
          </w:p>
        </w:tc>
      </w:tr>
      <w:tr w:rsidR="0093015F" w:rsidRPr="00CF2931" w14:paraId="3A15C7D8" w14:textId="77777777" w:rsidTr="0093015F">
        <w:trPr>
          <w:trHeight w:val="310"/>
        </w:trPr>
        <w:tc>
          <w:tcPr>
            <w:tcW w:w="3114" w:type="dxa"/>
            <w:noWrap/>
            <w:hideMark/>
          </w:tcPr>
          <w:p w14:paraId="081A59EE"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АО Дирекция магистральной сети НК КТЖ</w:t>
            </w:r>
          </w:p>
        </w:tc>
        <w:tc>
          <w:tcPr>
            <w:tcW w:w="1276" w:type="dxa"/>
            <w:noWrap/>
            <w:hideMark/>
          </w:tcPr>
          <w:p w14:paraId="75F8AB5E"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тыс. </w:t>
            </w:r>
            <w:proofErr w:type="spellStart"/>
            <w:r w:rsidRPr="00CF2931">
              <w:rPr>
                <w:rFonts w:ascii="Times New Roman" w:hAnsi="Times New Roman" w:cs="Times New Roman"/>
                <w:sz w:val="24"/>
              </w:rPr>
              <w:t>кВтч</w:t>
            </w:r>
            <w:proofErr w:type="spellEnd"/>
          </w:p>
        </w:tc>
        <w:tc>
          <w:tcPr>
            <w:tcW w:w="1984" w:type="dxa"/>
            <w:noWrap/>
            <w:hideMark/>
          </w:tcPr>
          <w:p w14:paraId="5FD31FEB"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 </w:t>
            </w:r>
          </w:p>
        </w:tc>
        <w:tc>
          <w:tcPr>
            <w:tcW w:w="1843" w:type="dxa"/>
            <w:noWrap/>
            <w:hideMark/>
          </w:tcPr>
          <w:p w14:paraId="417C746E"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5 206</w:t>
            </w:r>
          </w:p>
        </w:tc>
        <w:tc>
          <w:tcPr>
            <w:tcW w:w="1134" w:type="dxa"/>
            <w:noWrap/>
            <w:hideMark/>
          </w:tcPr>
          <w:p w14:paraId="5E8B75AD"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5 206</w:t>
            </w:r>
          </w:p>
        </w:tc>
        <w:tc>
          <w:tcPr>
            <w:tcW w:w="845" w:type="dxa"/>
            <w:noWrap/>
            <w:hideMark/>
          </w:tcPr>
          <w:p w14:paraId="272E6642"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 </w:t>
            </w:r>
          </w:p>
        </w:tc>
      </w:tr>
      <w:tr w:rsidR="0093015F" w:rsidRPr="00CF2931" w14:paraId="2EE3777F" w14:textId="77777777" w:rsidTr="0093015F">
        <w:trPr>
          <w:trHeight w:val="310"/>
        </w:trPr>
        <w:tc>
          <w:tcPr>
            <w:tcW w:w="3114" w:type="dxa"/>
            <w:noWrap/>
            <w:hideMark/>
          </w:tcPr>
          <w:p w14:paraId="70A08973"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АО "СЕВКАЗЭНЕРГО"</w:t>
            </w:r>
          </w:p>
        </w:tc>
        <w:tc>
          <w:tcPr>
            <w:tcW w:w="1276" w:type="dxa"/>
            <w:noWrap/>
            <w:hideMark/>
          </w:tcPr>
          <w:p w14:paraId="59C5F4C4"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тыс. </w:t>
            </w:r>
            <w:proofErr w:type="spellStart"/>
            <w:r w:rsidRPr="00CF2931">
              <w:rPr>
                <w:rFonts w:ascii="Times New Roman" w:hAnsi="Times New Roman" w:cs="Times New Roman"/>
                <w:sz w:val="24"/>
              </w:rPr>
              <w:t>кВтч</w:t>
            </w:r>
            <w:proofErr w:type="spellEnd"/>
          </w:p>
        </w:tc>
        <w:tc>
          <w:tcPr>
            <w:tcW w:w="1984" w:type="dxa"/>
            <w:noWrap/>
            <w:hideMark/>
          </w:tcPr>
          <w:p w14:paraId="1A4BE3F0"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 </w:t>
            </w:r>
          </w:p>
        </w:tc>
        <w:tc>
          <w:tcPr>
            <w:tcW w:w="1843" w:type="dxa"/>
            <w:noWrap/>
            <w:hideMark/>
          </w:tcPr>
          <w:p w14:paraId="6C7434C4"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3 827</w:t>
            </w:r>
          </w:p>
        </w:tc>
        <w:tc>
          <w:tcPr>
            <w:tcW w:w="1134" w:type="dxa"/>
            <w:noWrap/>
            <w:hideMark/>
          </w:tcPr>
          <w:p w14:paraId="41194774"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3 827</w:t>
            </w:r>
          </w:p>
        </w:tc>
        <w:tc>
          <w:tcPr>
            <w:tcW w:w="845" w:type="dxa"/>
            <w:noWrap/>
            <w:hideMark/>
          </w:tcPr>
          <w:p w14:paraId="01D6F78C"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 </w:t>
            </w:r>
          </w:p>
        </w:tc>
      </w:tr>
      <w:tr w:rsidR="0093015F" w:rsidRPr="00CF2931" w14:paraId="0E5401F3" w14:textId="77777777" w:rsidTr="0093015F">
        <w:trPr>
          <w:trHeight w:val="310"/>
        </w:trPr>
        <w:tc>
          <w:tcPr>
            <w:tcW w:w="3114" w:type="dxa"/>
            <w:noWrap/>
            <w:hideMark/>
          </w:tcPr>
          <w:p w14:paraId="676C2179"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ТОО "</w:t>
            </w:r>
            <w:proofErr w:type="spellStart"/>
            <w:r w:rsidRPr="00CF2931">
              <w:rPr>
                <w:rFonts w:ascii="Times New Roman" w:hAnsi="Times New Roman" w:cs="Times New Roman"/>
                <w:sz w:val="24"/>
              </w:rPr>
              <w:t>АлтынЭнергоСервис</w:t>
            </w:r>
            <w:proofErr w:type="spellEnd"/>
            <w:r w:rsidRPr="00CF2931">
              <w:rPr>
                <w:rFonts w:ascii="Times New Roman" w:hAnsi="Times New Roman" w:cs="Times New Roman"/>
                <w:sz w:val="24"/>
              </w:rPr>
              <w:t>"</w:t>
            </w:r>
          </w:p>
        </w:tc>
        <w:tc>
          <w:tcPr>
            <w:tcW w:w="1276" w:type="dxa"/>
            <w:noWrap/>
            <w:hideMark/>
          </w:tcPr>
          <w:p w14:paraId="3A4D03BC"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тыс. </w:t>
            </w:r>
            <w:proofErr w:type="spellStart"/>
            <w:r w:rsidRPr="00CF2931">
              <w:rPr>
                <w:rFonts w:ascii="Times New Roman" w:hAnsi="Times New Roman" w:cs="Times New Roman"/>
                <w:sz w:val="24"/>
              </w:rPr>
              <w:t>кВтч</w:t>
            </w:r>
            <w:proofErr w:type="spellEnd"/>
          </w:p>
        </w:tc>
        <w:tc>
          <w:tcPr>
            <w:tcW w:w="1984" w:type="dxa"/>
            <w:noWrap/>
            <w:hideMark/>
          </w:tcPr>
          <w:p w14:paraId="379528E7"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 </w:t>
            </w:r>
          </w:p>
        </w:tc>
        <w:tc>
          <w:tcPr>
            <w:tcW w:w="1843" w:type="dxa"/>
            <w:noWrap/>
            <w:hideMark/>
          </w:tcPr>
          <w:p w14:paraId="704EE514"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3 906</w:t>
            </w:r>
          </w:p>
        </w:tc>
        <w:tc>
          <w:tcPr>
            <w:tcW w:w="1134" w:type="dxa"/>
            <w:noWrap/>
            <w:hideMark/>
          </w:tcPr>
          <w:p w14:paraId="1DB73531"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3 906</w:t>
            </w:r>
          </w:p>
        </w:tc>
        <w:tc>
          <w:tcPr>
            <w:tcW w:w="845" w:type="dxa"/>
            <w:noWrap/>
            <w:hideMark/>
          </w:tcPr>
          <w:p w14:paraId="18805545"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 </w:t>
            </w:r>
          </w:p>
        </w:tc>
      </w:tr>
      <w:tr w:rsidR="0093015F" w:rsidRPr="00CF2931" w14:paraId="20515CD1" w14:textId="77777777" w:rsidTr="0093015F">
        <w:trPr>
          <w:trHeight w:val="310"/>
        </w:trPr>
        <w:tc>
          <w:tcPr>
            <w:tcW w:w="3114" w:type="dxa"/>
            <w:noWrap/>
            <w:hideMark/>
          </w:tcPr>
          <w:p w14:paraId="47DB7E80"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РГП Филиал "Канал имени </w:t>
            </w:r>
            <w:proofErr w:type="spellStart"/>
            <w:r w:rsidRPr="00CF2931">
              <w:rPr>
                <w:rFonts w:ascii="Times New Roman" w:hAnsi="Times New Roman" w:cs="Times New Roman"/>
                <w:sz w:val="24"/>
              </w:rPr>
              <w:t>КанышаСатпаева</w:t>
            </w:r>
            <w:proofErr w:type="spellEnd"/>
            <w:r w:rsidRPr="00CF2931">
              <w:rPr>
                <w:rFonts w:ascii="Times New Roman" w:hAnsi="Times New Roman" w:cs="Times New Roman"/>
                <w:sz w:val="24"/>
              </w:rPr>
              <w:t xml:space="preserve">" </w:t>
            </w:r>
          </w:p>
        </w:tc>
        <w:tc>
          <w:tcPr>
            <w:tcW w:w="1276" w:type="dxa"/>
            <w:noWrap/>
            <w:hideMark/>
          </w:tcPr>
          <w:p w14:paraId="4A90C952"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тыс. </w:t>
            </w:r>
            <w:proofErr w:type="spellStart"/>
            <w:r w:rsidRPr="00CF2931">
              <w:rPr>
                <w:rFonts w:ascii="Times New Roman" w:hAnsi="Times New Roman" w:cs="Times New Roman"/>
                <w:sz w:val="24"/>
              </w:rPr>
              <w:t>кВтч</w:t>
            </w:r>
            <w:proofErr w:type="spellEnd"/>
          </w:p>
        </w:tc>
        <w:tc>
          <w:tcPr>
            <w:tcW w:w="1984" w:type="dxa"/>
            <w:noWrap/>
            <w:hideMark/>
          </w:tcPr>
          <w:p w14:paraId="2F8819F2"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 </w:t>
            </w:r>
          </w:p>
        </w:tc>
        <w:tc>
          <w:tcPr>
            <w:tcW w:w="1843" w:type="dxa"/>
            <w:noWrap/>
            <w:hideMark/>
          </w:tcPr>
          <w:p w14:paraId="13581383"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27 794</w:t>
            </w:r>
          </w:p>
        </w:tc>
        <w:tc>
          <w:tcPr>
            <w:tcW w:w="1134" w:type="dxa"/>
            <w:noWrap/>
            <w:hideMark/>
          </w:tcPr>
          <w:p w14:paraId="34F13DB7"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27 794</w:t>
            </w:r>
          </w:p>
        </w:tc>
        <w:tc>
          <w:tcPr>
            <w:tcW w:w="845" w:type="dxa"/>
            <w:noWrap/>
            <w:hideMark/>
          </w:tcPr>
          <w:p w14:paraId="25D96701"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 </w:t>
            </w:r>
          </w:p>
        </w:tc>
      </w:tr>
      <w:tr w:rsidR="0093015F" w:rsidRPr="00CF2931" w14:paraId="49922ACE" w14:textId="77777777" w:rsidTr="0093015F">
        <w:trPr>
          <w:trHeight w:val="310"/>
        </w:trPr>
        <w:tc>
          <w:tcPr>
            <w:tcW w:w="3114" w:type="dxa"/>
            <w:noWrap/>
            <w:hideMark/>
          </w:tcPr>
          <w:p w14:paraId="6C629464"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ТОО "Эр </w:t>
            </w:r>
            <w:proofErr w:type="spellStart"/>
            <w:r w:rsidRPr="00CF2931">
              <w:rPr>
                <w:rFonts w:ascii="Times New Roman" w:hAnsi="Times New Roman" w:cs="Times New Roman"/>
                <w:sz w:val="24"/>
              </w:rPr>
              <w:t>ЛикидМунай</w:t>
            </w:r>
            <w:proofErr w:type="spellEnd"/>
            <w:r w:rsidRPr="00CF2931">
              <w:rPr>
                <w:rFonts w:ascii="Times New Roman" w:hAnsi="Times New Roman" w:cs="Times New Roman"/>
                <w:sz w:val="24"/>
              </w:rPr>
              <w:t xml:space="preserve"> Тех Газы"</w:t>
            </w:r>
          </w:p>
        </w:tc>
        <w:tc>
          <w:tcPr>
            <w:tcW w:w="1276" w:type="dxa"/>
            <w:noWrap/>
            <w:hideMark/>
          </w:tcPr>
          <w:p w14:paraId="1CE3B1B2" w14:textId="77777777" w:rsidR="0093015F" w:rsidRPr="00CF2931" w:rsidRDefault="0093015F" w:rsidP="0093015F">
            <w:pPr>
              <w:contextualSpacing/>
              <w:rPr>
                <w:rFonts w:ascii="Times New Roman" w:hAnsi="Times New Roman" w:cs="Times New Roman"/>
                <w:sz w:val="24"/>
              </w:rPr>
            </w:pPr>
            <w:r w:rsidRPr="00CF2931">
              <w:rPr>
                <w:rFonts w:ascii="Times New Roman" w:hAnsi="Times New Roman" w:cs="Times New Roman"/>
                <w:sz w:val="24"/>
              </w:rPr>
              <w:t xml:space="preserve">тыс. </w:t>
            </w:r>
            <w:proofErr w:type="spellStart"/>
            <w:r w:rsidRPr="00CF2931">
              <w:rPr>
                <w:rFonts w:ascii="Times New Roman" w:hAnsi="Times New Roman" w:cs="Times New Roman"/>
                <w:sz w:val="24"/>
              </w:rPr>
              <w:t>кВтч</w:t>
            </w:r>
            <w:proofErr w:type="spellEnd"/>
          </w:p>
        </w:tc>
        <w:tc>
          <w:tcPr>
            <w:tcW w:w="1984" w:type="dxa"/>
            <w:noWrap/>
            <w:hideMark/>
          </w:tcPr>
          <w:p w14:paraId="6624CCC2"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 </w:t>
            </w:r>
          </w:p>
        </w:tc>
        <w:tc>
          <w:tcPr>
            <w:tcW w:w="1843" w:type="dxa"/>
            <w:noWrap/>
            <w:hideMark/>
          </w:tcPr>
          <w:p w14:paraId="2CD0192D"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1 289</w:t>
            </w:r>
          </w:p>
        </w:tc>
        <w:tc>
          <w:tcPr>
            <w:tcW w:w="1134" w:type="dxa"/>
            <w:noWrap/>
            <w:hideMark/>
          </w:tcPr>
          <w:p w14:paraId="4662A000"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1 289</w:t>
            </w:r>
          </w:p>
        </w:tc>
        <w:tc>
          <w:tcPr>
            <w:tcW w:w="845" w:type="dxa"/>
            <w:noWrap/>
            <w:hideMark/>
          </w:tcPr>
          <w:p w14:paraId="50A0F2DF" w14:textId="77777777" w:rsidR="0093015F" w:rsidRPr="00CF2931" w:rsidRDefault="0093015F" w:rsidP="0093015F">
            <w:pPr>
              <w:contextualSpacing/>
              <w:jc w:val="right"/>
              <w:rPr>
                <w:rFonts w:ascii="Times New Roman" w:hAnsi="Times New Roman" w:cs="Times New Roman"/>
                <w:sz w:val="24"/>
              </w:rPr>
            </w:pPr>
            <w:r w:rsidRPr="00CF2931">
              <w:rPr>
                <w:rFonts w:ascii="Times New Roman" w:hAnsi="Times New Roman" w:cs="Times New Roman"/>
                <w:sz w:val="24"/>
              </w:rPr>
              <w:t> </w:t>
            </w:r>
          </w:p>
        </w:tc>
      </w:tr>
    </w:tbl>
    <w:p w14:paraId="4FC60C6D" w14:textId="77777777" w:rsidR="00F34791" w:rsidRPr="00CF2931" w:rsidRDefault="00F34791" w:rsidP="00F34791">
      <w:pPr>
        <w:spacing w:line="240" w:lineRule="auto"/>
        <w:contextualSpacing/>
        <w:rPr>
          <w:rFonts w:ascii="Times New Roman" w:hAnsi="Times New Roman" w:cs="Times New Roman"/>
          <w:sz w:val="24"/>
        </w:rPr>
      </w:pPr>
    </w:p>
    <w:p w14:paraId="7BD787B0" w14:textId="77777777" w:rsidR="00F34791" w:rsidRPr="00CF2931" w:rsidRDefault="00F34791" w:rsidP="00F34791">
      <w:pPr>
        <w:pStyle w:val="a3"/>
        <w:numPr>
          <w:ilvl w:val="0"/>
          <w:numId w:val="3"/>
        </w:numPr>
        <w:tabs>
          <w:tab w:val="left" w:pos="284"/>
        </w:tabs>
        <w:spacing w:line="240" w:lineRule="auto"/>
        <w:ind w:left="0" w:firstLine="0"/>
        <w:rPr>
          <w:rFonts w:ascii="Times New Roman" w:hAnsi="Times New Roman" w:cs="Times New Roman"/>
          <w:b/>
          <w:sz w:val="24"/>
        </w:rPr>
      </w:pPr>
      <w:r w:rsidRPr="00CF2931">
        <w:rPr>
          <w:rFonts w:ascii="Times New Roman" w:hAnsi="Times New Roman" w:cs="Times New Roman"/>
          <w:b/>
          <w:sz w:val="24"/>
        </w:rPr>
        <w:t>О проводимой работе с потребителями регулируемых услуг (товаров, работ)</w:t>
      </w:r>
    </w:p>
    <w:p w14:paraId="2F2370CF" w14:textId="77777777" w:rsidR="00CF2931" w:rsidRPr="00CF2931" w:rsidRDefault="00CF2931" w:rsidP="00CF2931">
      <w:pPr>
        <w:pStyle w:val="a3"/>
        <w:ind w:left="0" w:firstLine="708"/>
        <w:jc w:val="both"/>
        <w:rPr>
          <w:rFonts w:ascii="Times New Roman" w:hAnsi="Times New Roman" w:cs="Times New Roman"/>
          <w:sz w:val="24"/>
          <w:szCs w:val="24"/>
        </w:rPr>
      </w:pPr>
      <w:r w:rsidRPr="00CF2931">
        <w:rPr>
          <w:rFonts w:ascii="Times New Roman" w:hAnsi="Times New Roman" w:cs="Times New Roman"/>
          <w:sz w:val="24"/>
          <w:szCs w:val="24"/>
        </w:rPr>
        <w:t xml:space="preserve">Согласно правилам розничного рынка </w:t>
      </w:r>
      <w:proofErr w:type="spellStart"/>
      <w:r w:rsidRPr="00CF2931">
        <w:rPr>
          <w:rFonts w:ascii="Times New Roman" w:hAnsi="Times New Roman" w:cs="Times New Roman"/>
          <w:sz w:val="24"/>
          <w:szCs w:val="24"/>
        </w:rPr>
        <w:t>энергопередающая</w:t>
      </w:r>
      <w:proofErr w:type="spellEnd"/>
      <w:r w:rsidRPr="00CF2931">
        <w:rPr>
          <w:rFonts w:ascii="Times New Roman" w:hAnsi="Times New Roman" w:cs="Times New Roman"/>
          <w:sz w:val="24"/>
          <w:szCs w:val="24"/>
        </w:rPr>
        <w:t xml:space="preserve"> организация осуществляет ежемесячное снятие показаний приборов коммерческого учета у всех потребителей электрической энергии, т.е. выполняет функции контроля и учета электроэнергии. </w:t>
      </w:r>
    </w:p>
    <w:p w14:paraId="7DAB9089" w14:textId="77777777" w:rsidR="00CF2931" w:rsidRPr="00CF2931" w:rsidRDefault="00CF2931" w:rsidP="00CF2931">
      <w:pPr>
        <w:pStyle w:val="a3"/>
        <w:ind w:left="0" w:firstLine="708"/>
        <w:jc w:val="both"/>
        <w:rPr>
          <w:rFonts w:ascii="Times New Roman" w:hAnsi="Times New Roman" w:cs="Times New Roman"/>
          <w:sz w:val="24"/>
          <w:szCs w:val="24"/>
        </w:rPr>
      </w:pPr>
      <w:r w:rsidRPr="00CF2931">
        <w:rPr>
          <w:rFonts w:ascii="Times New Roman" w:hAnsi="Times New Roman" w:cs="Times New Roman"/>
          <w:sz w:val="24"/>
          <w:szCs w:val="24"/>
        </w:rPr>
        <w:t>Общее количество потребителей, присоединенных к сетям АО «ПРЭК» составляет 222 992 потребителей, в том числе:</w:t>
      </w:r>
    </w:p>
    <w:p w14:paraId="39D4C1B8" w14:textId="77777777" w:rsidR="00CF2931" w:rsidRPr="00CF2931" w:rsidRDefault="00CF2931" w:rsidP="00CF2931">
      <w:pPr>
        <w:pStyle w:val="a3"/>
        <w:spacing w:after="0" w:line="240" w:lineRule="auto"/>
        <w:ind w:left="0"/>
        <w:jc w:val="both"/>
        <w:rPr>
          <w:rFonts w:ascii="Times New Roman" w:hAnsi="Times New Roman" w:cs="Times New Roman"/>
          <w:sz w:val="24"/>
          <w:szCs w:val="24"/>
        </w:rPr>
      </w:pPr>
      <w:r w:rsidRPr="00CF2931">
        <w:rPr>
          <w:rFonts w:ascii="Times New Roman" w:hAnsi="Times New Roman" w:cs="Times New Roman"/>
          <w:sz w:val="24"/>
          <w:szCs w:val="24"/>
        </w:rPr>
        <w:t>- физические лица – 212 022;</w:t>
      </w:r>
    </w:p>
    <w:p w14:paraId="321883B1" w14:textId="77777777" w:rsidR="00CF2931" w:rsidRPr="00CF2931" w:rsidRDefault="00CF2931" w:rsidP="00CF2931">
      <w:pPr>
        <w:pStyle w:val="a3"/>
        <w:spacing w:after="0" w:line="240" w:lineRule="auto"/>
        <w:ind w:left="0"/>
        <w:jc w:val="both"/>
        <w:rPr>
          <w:rFonts w:ascii="Times New Roman" w:hAnsi="Times New Roman" w:cs="Times New Roman"/>
          <w:sz w:val="24"/>
          <w:szCs w:val="24"/>
        </w:rPr>
      </w:pPr>
      <w:r w:rsidRPr="00CF2931">
        <w:rPr>
          <w:rFonts w:ascii="Times New Roman" w:hAnsi="Times New Roman" w:cs="Times New Roman"/>
          <w:sz w:val="24"/>
          <w:szCs w:val="24"/>
        </w:rPr>
        <w:t xml:space="preserve">- юридические лица – 10 970 потребителей. </w:t>
      </w:r>
    </w:p>
    <w:p w14:paraId="7180DA97" w14:textId="77777777" w:rsidR="00CF2931" w:rsidRPr="00CF2931" w:rsidRDefault="00CF2931" w:rsidP="00CF2931">
      <w:pPr>
        <w:pStyle w:val="a3"/>
        <w:spacing w:after="0" w:line="240" w:lineRule="auto"/>
        <w:ind w:left="0" w:firstLine="708"/>
        <w:jc w:val="both"/>
        <w:rPr>
          <w:rFonts w:ascii="Times New Roman" w:hAnsi="Times New Roman" w:cs="Times New Roman"/>
          <w:sz w:val="24"/>
          <w:szCs w:val="24"/>
        </w:rPr>
      </w:pPr>
      <w:r w:rsidRPr="00CF2931">
        <w:rPr>
          <w:rFonts w:ascii="Times New Roman" w:hAnsi="Times New Roman" w:cs="Times New Roman"/>
          <w:sz w:val="24"/>
          <w:szCs w:val="24"/>
        </w:rPr>
        <w:lastRenderedPageBreak/>
        <w:t xml:space="preserve">В 2019 году проводилась следующая работа с потребителями регулируемых услуг. </w:t>
      </w:r>
    </w:p>
    <w:p w14:paraId="774EC305" w14:textId="77777777" w:rsidR="00CF2931" w:rsidRPr="00CF2931" w:rsidRDefault="00CF2931" w:rsidP="00CF2931">
      <w:pPr>
        <w:pStyle w:val="a3"/>
        <w:spacing w:after="0" w:line="240" w:lineRule="auto"/>
        <w:ind w:left="0" w:firstLine="708"/>
        <w:jc w:val="both"/>
        <w:rPr>
          <w:rFonts w:ascii="Times New Roman" w:hAnsi="Times New Roman" w:cs="Times New Roman"/>
          <w:sz w:val="24"/>
          <w:szCs w:val="24"/>
        </w:rPr>
      </w:pPr>
      <w:r w:rsidRPr="00CF2931">
        <w:rPr>
          <w:rFonts w:ascii="Times New Roman" w:hAnsi="Times New Roman" w:cs="Times New Roman"/>
          <w:sz w:val="24"/>
          <w:szCs w:val="24"/>
        </w:rPr>
        <w:t>Всего за 2019 год в АО «ПРЭК» поступило 425 обращение от потребителей физических и юридических лиц, подключенных к сетям АО «ПРЭК», из них 15 обращений по «Телефону доверия».</w:t>
      </w:r>
    </w:p>
    <w:p w14:paraId="239C93E0" w14:textId="77777777" w:rsidR="00CF2931" w:rsidRPr="00CF2931" w:rsidRDefault="00CF2931" w:rsidP="00CF2931">
      <w:pPr>
        <w:pStyle w:val="a3"/>
        <w:ind w:left="0" w:firstLine="708"/>
        <w:jc w:val="both"/>
        <w:rPr>
          <w:rFonts w:ascii="Times New Roman" w:hAnsi="Times New Roman" w:cs="Times New Roman"/>
          <w:sz w:val="24"/>
          <w:szCs w:val="24"/>
        </w:rPr>
      </w:pPr>
      <w:r w:rsidRPr="00CF2931">
        <w:rPr>
          <w:rFonts w:ascii="Times New Roman" w:hAnsi="Times New Roman" w:cs="Times New Roman"/>
          <w:sz w:val="24"/>
          <w:szCs w:val="24"/>
        </w:rPr>
        <w:t>В результате проведенного анализа по данным обращениям выявлено, что основной характер обращений составляют по работе структурных подразделений АО «ПРЭК» (обслуживание ПУ, перерыв в электроснабжении, отключение/подключение электроэнергии по заявлению и т.п.):</w:t>
      </w:r>
    </w:p>
    <w:p w14:paraId="48E1B1FF" w14:textId="77777777" w:rsidR="00CF2931" w:rsidRPr="00CF2931" w:rsidRDefault="00CF2931" w:rsidP="00CF2931">
      <w:pPr>
        <w:pStyle w:val="a3"/>
        <w:spacing w:after="0" w:line="240" w:lineRule="auto"/>
        <w:ind w:left="0"/>
        <w:jc w:val="both"/>
        <w:rPr>
          <w:rFonts w:ascii="Times New Roman" w:hAnsi="Times New Roman" w:cs="Times New Roman"/>
          <w:sz w:val="24"/>
          <w:szCs w:val="24"/>
        </w:rPr>
      </w:pPr>
      <w:r w:rsidRPr="00CF2931">
        <w:rPr>
          <w:rFonts w:ascii="Times New Roman" w:hAnsi="Times New Roman" w:cs="Times New Roman"/>
          <w:sz w:val="24"/>
          <w:szCs w:val="24"/>
        </w:rPr>
        <w:t>- по работе структурных подразделений – 218 обращений;</w:t>
      </w:r>
    </w:p>
    <w:p w14:paraId="15765144" w14:textId="77777777" w:rsidR="00CF2931" w:rsidRPr="00CF2931" w:rsidRDefault="00CF2931" w:rsidP="00CF2931">
      <w:pPr>
        <w:pStyle w:val="a3"/>
        <w:spacing w:after="0" w:line="240" w:lineRule="auto"/>
        <w:ind w:left="0"/>
        <w:jc w:val="both"/>
        <w:rPr>
          <w:rFonts w:ascii="Times New Roman" w:hAnsi="Times New Roman" w:cs="Times New Roman"/>
          <w:sz w:val="24"/>
          <w:szCs w:val="24"/>
        </w:rPr>
      </w:pPr>
      <w:r w:rsidRPr="00CF2931">
        <w:rPr>
          <w:rFonts w:ascii="Times New Roman" w:hAnsi="Times New Roman" w:cs="Times New Roman"/>
          <w:sz w:val="24"/>
          <w:szCs w:val="24"/>
        </w:rPr>
        <w:t>- несогласие с начислением – 131 обращений;</w:t>
      </w:r>
    </w:p>
    <w:p w14:paraId="77185812" w14:textId="77777777" w:rsidR="00CF2931" w:rsidRPr="00CF2931" w:rsidRDefault="00CF2931" w:rsidP="00CF2931">
      <w:pPr>
        <w:pStyle w:val="a3"/>
        <w:spacing w:after="0" w:line="240" w:lineRule="auto"/>
        <w:ind w:left="0"/>
        <w:jc w:val="both"/>
        <w:rPr>
          <w:rFonts w:ascii="Times New Roman" w:hAnsi="Times New Roman" w:cs="Times New Roman"/>
          <w:sz w:val="24"/>
          <w:szCs w:val="24"/>
        </w:rPr>
      </w:pPr>
      <w:r w:rsidRPr="00CF2931">
        <w:rPr>
          <w:rFonts w:ascii="Times New Roman" w:hAnsi="Times New Roman" w:cs="Times New Roman"/>
          <w:sz w:val="24"/>
          <w:szCs w:val="24"/>
        </w:rPr>
        <w:t>- несогласие с перерасчетами согласно «Правилам пользования электрической энергией» - 73 обращений;</w:t>
      </w:r>
    </w:p>
    <w:p w14:paraId="7BF7977B" w14:textId="77777777" w:rsidR="00CF2931" w:rsidRPr="00CF2931" w:rsidRDefault="00CF2931" w:rsidP="00CF2931">
      <w:pPr>
        <w:pStyle w:val="a3"/>
        <w:spacing w:after="0" w:line="240" w:lineRule="auto"/>
        <w:ind w:left="0"/>
        <w:jc w:val="both"/>
        <w:rPr>
          <w:rFonts w:ascii="Times New Roman" w:hAnsi="Times New Roman" w:cs="Times New Roman"/>
          <w:sz w:val="24"/>
          <w:szCs w:val="24"/>
        </w:rPr>
      </w:pPr>
      <w:r w:rsidRPr="00CF2931">
        <w:rPr>
          <w:rFonts w:ascii="Times New Roman" w:hAnsi="Times New Roman" w:cs="Times New Roman"/>
          <w:sz w:val="24"/>
          <w:szCs w:val="24"/>
        </w:rPr>
        <w:t>- неверно снятые контрольные показания счетчиков – 3 обращения.</w:t>
      </w:r>
    </w:p>
    <w:p w14:paraId="647B4E14" w14:textId="2C9072BE" w:rsidR="00CF2931" w:rsidRPr="00CF2931" w:rsidRDefault="00CF2931" w:rsidP="00CF2931">
      <w:pPr>
        <w:pStyle w:val="a3"/>
        <w:ind w:left="0" w:firstLine="708"/>
        <w:jc w:val="both"/>
        <w:rPr>
          <w:rFonts w:ascii="Times New Roman" w:hAnsi="Times New Roman" w:cs="Times New Roman"/>
          <w:sz w:val="24"/>
          <w:szCs w:val="24"/>
        </w:rPr>
      </w:pPr>
      <w:r w:rsidRPr="00CF2931">
        <w:rPr>
          <w:rFonts w:ascii="Times New Roman" w:hAnsi="Times New Roman" w:cs="Times New Roman"/>
          <w:sz w:val="24"/>
          <w:szCs w:val="24"/>
        </w:rPr>
        <w:t xml:space="preserve">Все обращения потребителей рассмотрены, направлены письменные ответы и приняты необходимые меры.  </w:t>
      </w:r>
    </w:p>
    <w:p w14:paraId="3C8EB658" w14:textId="77777777" w:rsidR="00CF2931" w:rsidRPr="00CF2931" w:rsidRDefault="00CF2931" w:rsidP="00CF2931">
      <w:pPr>
        <w:pStyle w:val="a3"/>
        <w:ind w:left="0" w:firstLine="708"/>
        <w:jc w:val="both"/>
        <w:rPr>
          <w:rFonts w:ascii="Times New Roman" w:hAnsi="Times New Roman" w:cs="Times New Roman"/>
          <w:sz w:val="24"/>
          <w:szCs w:val="24"/>
        </w:rPr>
      </w:pPr>
    </w:p>
    <w:p w14:paraId="034B02E9" w14:textId="5172F4CC" w:rsidR="00CF2931" w:rsidRPr="00CF2931" w:rsidRDefault="00CF2931" w:rsidP="00CF2931">
      <w:pPr>
        <w:pStyle w:val="a3"/>
        <w:numPr>
          <w:ilvl w:val="0"/>
          <w:numId w:val="3"/>
        </w:numPr>
        <w:tabs>
          <w:tab w:val="left" w:pos="284"/>
          <w:tab w:val="left" w:pos="851"/>
        </w:tabs>
        <w:spacing w:after="0" w:line="240" w:lineRule="auto"/>
        <w:ind w:left="0" w:firstLine="0"/>
        <w:jc w:val="both"/>
        <w:rPr>
          <w:rFonts w:ascii="Times New Roman" w:hAnsi="Times New Roman" w:cs="Times New Roman"/>
          <w:b/>
          <w:sz w:val="24"/>
          <w:szCs w:val="24"/>
        </w:rPr>
      </w:pPr>
      <w:r w:rsidRPr="00CF2931">
        <w:rPr>
          <w:rFonts w:ascii="Times New Roman" w:hAnsi="Times New Roman" w:cs="Times New Roman"/>
          <w:b/>
          <w:sz w:val="24"/>
          <w:szCs w:val="24"/>
        </w:rPr>
        <w:t>О постатейном исполнении согласованной ведомством уполномоченного органа тарифной сметы за отчетный период.</w:t>
      </w:r>
    </w:p>
    <w:p w14:paraId="28418399" w14:textId="72FD0189" w:rsidR="00CF2931" w:rsidRPr="00CF2931" w:rsidRDefault="00CF2931" w:rsidP="00CF2931">
      <w:pPr>
        <w:pStyle w:val="a3"/>
        <w:tabs>
          <w:tab w:val="left" w:pos="0"/>
        </w:tabs>
        <w:spacing w:after="0" w:line="240" w:lineRule="auto"/>
        <w:jc w:val="center"/>
        <w:rPr>
          <w:rFonts w:ascii="Times New Roman" w:hAnsi="Times New Roman" w:cs="Times New Roman"/>
          <w:b/>
          <w:sz w:val="24"/>
          <w:szCs w:val="24"/>
        </w:rPr>
      </w:pPr>
      <w:r w:rsidRPr="00CF2931">
        <w:rPr>
          <w:rFonts w:ascii="Times New Roman" w:hAnsi="Times New Roman" w:cs="Times New Roman"/>
          <w:b/>
          <w:sz w:val="24"/>
          <w:szCs w:val="24"/>
        </w:rPr>
        <w:t>Тарифная смета на услуги АО «Павлодарская Распределительная Электросетевая Компания» по передаче и распределению электрической энергии за 2019 год:</w:t>
      </w:r>
    </w:p>
    <w:tbl>
      <w:tblPr>
        <w:tblW w:w="10485" w:type="dxa"/>
        <w:tblLayout w:type="fixed"/>
        <w:tblLook w:val="04A0" w:firstRow="1" w:lastRow="0" w:firstColumn="1" w:lastColumn="0" w:noHBand="0" w:noVBand="1"/>
      </w:tblPr>
      <w:tblGrid>
        <w:gridCol w:w="3964"/>
        <w:gridCol w:w="1418"/>
        <w:gridCol w:w="1843"/>
        <w:gridCol w:w="1701"/>
        <w:gridCol w:w="1559"/>
      </w:tblGrid>
      <w:tr w:rsidR="00CF2931" w:rsidRPr="00CF2931" w14:paraId="09E2E89A" w14:textId="77777777" w:rsidTr="000F151F">
        <w:trPr>
          <w:trHeight w:val="509"/>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AA36CB"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Наименование показателей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04E8FB"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Ед. изм.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AB9D9"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Предусмотрено в утвержденной тарифной смете, с учетом поданных корректировок</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68C3C6"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Фактически сложившиеся показатели тарифной сметы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2B6C34" w14:textId="77777777" w:rsidR="00CF2931" w:rsidRPr="00CF2931" w:rsidRDefault="00CF2931" w:rsidP="00467D02">
            <w:pPr>
              <w:spacing w:after="0" w:line="240" w:lineRule="auto"/>
              <w:jc w:val="center"/>
              <w:rPr>
                <w:rFonts w:ascii="Times New Roman" w:eastAsia="Times New Roman" w:hAnsi="Times New Roman" w:cs="Times New Roman"/>
                <w:b/>
                <w:bCs/>
                <w:color w:val="000000"/>
                <w:lang w:eastAsia="ru-RU"/>
              </w:rPr>
            </w:pPr>
            <w:r w:rsidRPr="00CF2931">
              <w:rPr>
                <w:rFonts w:ascii="Times New Roman" w:eastAsia="Times New Roman" w:hAnsi="Times New Roman" w:cs="Times New Roman"/>
                <w:b/>
                <w:bCs/>
                <w:color w:val="000000"/>
                <w:lang w:eastAsia="ru-RU"/>
              </w:rPr>
              <w:t>Отклонения в процентах</w:t>
            </w:r>
          </w:p>
        </w:tc>
      </w:tr>
      <w:tr w:rsidR="00CF2931" w:rsidRPr="00CF2931" w14:paraId="3A3CBABA" w14:textId="77777777" w:rsidTr="000F151F">
        <w:trPr>
          <w:trHeight w:val="1800"/>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61020A06" w14:textId="77777777" w:rsidR="00CF2931" w:rsidRPr="00CF2931" w:rsidRDefault="00CF2931" w:rsidP="00467D02">
            <w:pPr>
              <w:spacing w:after="0" w:line="240" w:lineRule="auto"/>
              <w:rPr>
                <w:rFonts w:ascii="Times New Roman" w:eastAsia="Times New Roman" w:hAnsi="Times New Roman" w:cs="Times New Roman"/>
                <w:b/>
                <w:bCs/>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6477D38" w14:textId="77777777" w:rsidR="00CF2931" w:rsidRPr="00CF2931" w:rsidRDefault="00CF2931" w:rsidP="00467D02">
            <w:pPr>
              <w:spacing w:after="0" w:line="240" w:lineRule="auto"/>
              <w:rPr>
                <w:rFonts w:ascii="Times New Roman" w:eastAsia="Times New Roman" w:hAnsi="Times New Roman" w:cs="Times New Roman"/>
                <w:b/>
                <w:bCs/>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F9B9C8C" w14:textId="77777777" w:rsidR="00CF2931" w:rsidRPr="00CF2931" w:rsidRDefault="00CF2931" w:rsidP="00467D02">
            <w:pPr>
              <w:spacing w:after="0" w:line="240" w:lineRule="auto"/>
              <w:rPr>
                <w:rFonts w:ascii="Times New Roman" w:eastAsia="Times New Roman" w:hAnsi="Times New Roman" w:cs="Times New Roman"/>
                <w:b/>
                <w:bCs/>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FD15A1D" w14:textId="77777777" w:rsidR="00CF2931" w:rsidRPr="00CF2931" w:rsidRDefault="00CF2931" w:rsidP="00467D02">
            <w:pPr>
              <w:spacing w:after="0" w:line="240" w:lineRule="auto"/>
              <w:rPr>
                <w:rFonts w:ascii="Times New Roman" w:eastAsia="Times New Roman" w:hAnsi="Times New Roman" w:cs="Times New Roman"/>
                <w:b/>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D7AC74E" w14:textId="77777777" w:rsidR="00CF2931" w:rsidRPr="00CF2931" w:rsidRDefault="00CF2931" w:rsidP="00467D02">
            <w:pPr>
              <w:spacing w:after="0" w:line="240" w:lineRule="auto"/>
              <w:rPr>
                <w:rFonts w:ascii="Times New Roman" w:eastAsia="Times New Roman" w:hAnsi="Times New Roman" w:cs="Times New Roman"/>
                <w:b/>
                <w:bCs/>
                <w:color w:val="000000"/>
                <w:lang w:eastAsia="ru-RU"/>
              </w:rPr>
            </w:pPr>
          </w:p>
        </w:tc>
      </w:tr>
      <w:tr w:rsidR="00CF2931" w:rsidRPr="00CF2931" w14:paraId="2DBC7331"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6D43EAC"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14:paraId="577522CD"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14:paraId="43C4F5E7"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3</w:t>
            </w:r>
          </w:p>
        </w:tc>
        <w:tc>
          <w:tcPr>
            <w:tcW w:w="1701" w:type="dxa"/>
            <w:tcBorders>
              <w:top w:val="nil"/>
              <w:left w:val="nil"/>
              <w:bottom w:val="single" w:sz="4" w:space="0" w:color="auto"/>
              <w:right w:val="single" w:sz="4" w:space="0" w:color="auto"/>
            </w:tcBorders>
            <w:shd w:val="clear" w:color="auto" w:fill="auto"/>
            <w:noWrap/>
            <w:vAlign w:val="bottom"/>
            <w:hideMark/>
          </w:tcPr>
          <w:p w14:paraId="761A7A2D" w14:textId="77777777" w:rsidR="00CF2931" w:rsidRPr="00CF2931" w:rsidRDefault="00CF2931" w:rsidP="00467D02">
            <w:pPr>
              <w:spacing w:after="0" w:line="240" w:lineRule="auto"/>
              <w:jc w:val="center"/>
              <w:rPr>
                <w:rFonts w:ascii="Times New Roman" w:eastAsia="Times New Roman" w:hAnsi="Times New Roman" w:cs="Times New Roman"/>
                <w:b/>
                <w:bCs/>
                <w:color w:val="000000"/>
                <w:lang w:eastAsia="ru-RU"/>
              </w:rPr>
            </w:pPr>
            <w:r w:rsidRPr="00CF2931">
              <w:rPr>
                <w:rFonts w:ascii="Times New Roman" w:eastAsia="Times New Roman" w:hAnsi="Times New Roman" w:cs="Times New Roman"/>
                <w:b/>
                <w:bCs/>
                <w:color w:val="000000"/>
                <w:lang w:eastAsia="ru-RU"/>
              </w:rPr>
              <w:t>4</w:t>
            </w:r>
          </w:p>
        </w:tc>
        <w:tc>
          <w:tcPr>
            <w:tcW w:w="1559" w:type="dxa"/>
            <w:tcBorders>
              <w:top w:val="nil"/>
              <w:left w:val="nil"/>
              <w:bottom w:val="single" w:sz="4" w:space="0" w:color="auto"/>
              <w:right w:val="single" w:sz="4" w:space="0" w:color="auto"/>
            </w:tcBorders>
            <w:shd w:val="clear" w:color="auto" w:fill="auto"/>
            <w:noWrap/>
            <w:vAlign w:val="bottom"/>
            <w:hideMark/>
          </w:tcPr>
          <w:p w14:paraId="70CE19B0" w14:textId="77777777" w:rsidR="00CF2931" w:rsidRPr="00CF2931" w:rsidRDefault="00CF2931" w:rsidP="00467D02">
            <w:pPr>
              <w:spacing w:after="0" w:line="240" w:lineRule="auto"/>
              <w:jc w:val="center"/>
              <w:rPr>
                <w:rFonts w:ascii="Times New Roman" w:eastAsia="Times New Roman" w:hAnsi="Times New Roman" w:cs="Times New Roman"/>
                <w:b/>
                <w:bCs/>
                <w:color w:val="000000"/>
                <w:lang w:eastAsia="ru-RU"/>
              </w:rPr>
            </w:pPr>
            <w:r w:rsidRPr="00CF2931">
              <w:rPr>
                <w:rFonts w:ascii="Times New Roman" w:eastAsia="Times New Roman" w:hAnsi="Times New Roman" w:cs="Times New Roman"/>
                <w:b/>
                <w:bCs/>
                <w:color w:val="000000"/>
                <w:lang w:eastAsia="ru-RU"/>
              </w:rPr>
              <w:t>5</w:t>
            </w:r>
          </w:p>
        </w:tc>
      </w:tr>
      <w:tr w:rsidR="00CF2931" w:rsidRPr="00CF2931" w14:paraId="166677A8" w14:textId="77777777" w:rsidTr="000F151F">
        <w:trPr>
          <w:trHeight w:val="717"/>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19BFB30" w14:textId="77777777" w:rsidR="00CF2931" w:rsidRPr="00CF2931" w:rsidRDefault="00CF2931" w:rsidP="00467D02">
            <w:pPr>
              <w:spacing w:after="0" w:line="240" w:lineRule="auto"/>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Затраты на производство товаров и предоставление услуг, всего</w:t>
            </w:r>
          </w:p>
        </w:tc>
        <w:tc>
          <w:tcPr>
            <w:tcW w:w="1418" w:type="dxa"/>
            <w:tcBorders>
              <w:top w:val="nil"/>
              <w:left w:val="nil"/>
              <w:bottom w:val="single" w:sz="4" w:space="0" w:color="auto"/>
              <w:right w:val="single" w:sz="4" w:space="0" w:color="auto"/>
            </w:tcBorders>
            <w:shd w:val="clear" w:color="auto" w:fill="auto"/>
            <w:vAlign w:val="bottom"/>
            <w:hideMark/>
          </w:tcPr>
          <w:p w14:paraId="480038DA"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proofErr w:type="spellStart"/>
            <w:proofErr w:type="gramStart"/>
            <w:r w:rsidRPr="00CF2931">
              <w:rPr>
                <w:rFonts w:ascii="Times New Roman" w:eastAsia="Times New Roman" w:hAnsi="Times New Roman" w:cs="Times New Roman"/>
                <w:b/>
                <w:bCs/>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vAlign w:val="bottom"/>
            <w:hideMark/>
          </w:tcPr>
          <w:p w14:paraId="4B91E9EC"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7 301 296</w:t>
            </w:r>
          </w:p>
        </w:tc>
        <w:tc>
          <w:tcPr>
            <w:tcW w:w="1701" w:type="dxa"/>
            <w:tcBorders>
              <w:top w:val="nil"/>
              <w:left w:val="nil"/>
              <w:bottom w:val="single" w:sz="4" w:space="0" w:color="auto"/>
              <w:right w:val="single" w:sz="4" w:space="0" w:color="auto"/>
            </w:tcBorders>
            <w:shd w:val="clear" w:color="auto" w:fill="auto"/>
            <w:vAlign w:val="bottom"/>
            <w:hideMark/>
          </w:tcPr>
          <w:p w14:paraId="37C7DDB3"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7 199 643</w:t>
            </w:r>
          </w:p>
        </w:tc>
        <w:tc>
          <w:tcPr>
            <w:tcW w:w="1559" w:type="dxa"/>
            <w:tcBorders>
              <w:top w:val="nil"/>
              <w:left w:val="nil"/>
              <w:bottom w:val="single" w:sz="4" w:space="0" w:color="auto"/>
              <w:right w:val="single" w:sz="4" w:space="0" w:color="auto"/>
            </w:tcBorders>
            <w:shd w:val="clear" w:color="auto" w:fill="auto"/>
            <w:vAlign w:val="bottom"/>
            <w:hideMark/>
          </w:tcPr>
          <w:p w14:paraId="0990E323"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-1,4</w:t>
            </w:r>
          </w:p>
        </w:tc>
      </w:tr>
      <w:tr w:rsidR="00CF2931" w:rsidRPr="00CF2931" w14:paraId="14FD9C53"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4091583"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14:paraId="1B8B263F"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444708D7"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2B04A8"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15E9818"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 </w:t>
            </w:r>
          </w:p>
        </w:tc>
      </w:tr>
      <w:tr w:rsidR="00CF2931" w:rsidRPr="00CF2931" w14:paraId="0A1142DE" w14:textId="77777777" w:rsidTr="000F151F">
        <w:trPr>
          <w:trHeight w:val="28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062DA31" w14:textId="77777777" w:rsidR="00CF2931" w:rsidRPr="00CF2931" w:rsidRDefault="00CF2931" w:rsidP="00467D02">
            <w:pPr>
              <w:spacing w:after="0" w:line="240" w:lineRule="auto"/>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Материальные затраты, всего</w:t>
            </w:r>
          </w:p>
        </w:tc>
        <w:tc>
          <w:tcPr>
            <w:tcW w:w="1418" w:type="dxa"/>
            <w:tcBorders>
              <w:top w:val="nil"/>
              <w:left w:val="nil"/>
              <w:bottom w:val="single" w:sz="4" w:space="0" w:color="auto"/>
              <w:right w:val="single" w:sz="4" w:space="0" w:color="auto"/>
            </w:tcBorders>
            <w:shd w:val="clear" w:color="auto" w:fill="auto"/>
            <w:noWrap/>
            <w:vAlign w:val="bottom"/>
            <w:hideMark/>
          </w:tcPr>
          <w:p w14:paraId="4B5972ED"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proofErr w:type="spellStart"/>
            <w:proofErr w:type="gramStart"/>
            <w:r w:rsidRPr="00CF2931">
              <w:rPr>
                <w:rFonts w:ascii="Times New Roman" w:eastAsia="Times New Roman" w:hAnsi="Times New Roman" w:cs="Times New Roman"/>
                <w:b/>
                <w:bCs/>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419AC1DE"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228 401</w:t>
            </w:r>
          </w:p>
        </w:tc>
        <w:tc>
          <w:tcPr>
            <w:tcW w:w="1701" w:type="dxa"/>
            <w:tcBorders>
              <w:top w:val="nil"/>
              <w:left w:val="nil"/>
              <w:bottom w:val="single" w:sz="4" w:space="0" w:color="auto"/>
              <w:right w:val="single" w:sz="4" w:space="0" w:color="auto"/>
            </w:tcBorders>
            <w:shd w:val="clear" w:color="auto" w:fill="auto"/>
            <w:noWrap/>
            <w:vAlign w:val="bottom"/>
            <w:hideMark/>
          </w:tcPr>
          <w:p w14:paraId="690C3E55"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244 671</w:t>
            </w:r>
          </w:p>
        </w:tc>
        <w:tc>
          <w:tcPr>
            <w:tcW w:w="1559" w:type="dxa"/>
            <w:tcBorders>
              <w:top w:val="nil"/>
              <w:left w:val="nil"/>
              <w:bottom w:val="single" w:sz="4" w:space="0" w:color="auto"/>
              <w:right w:val="single" w:sz="4" w:space="0" w:color="auto"/>
            </w:tcBorders>
            <w:shd w:val="clear" w:color="auto" w:fill="auto"/>
            <w:vAlign w:val="bottom"/>
            <w:hideMark/>
          </w:tcPr>
          <w:p w14:paraId="15C0372C"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7,1</w:t>
            </w:r>
          </w:p>
        </w:tc>
      </w:tr>
      <w:tr w:rsidR="00CF2931" w:rsidRPr="00CF2931" w14:paraId="402CC25B"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33EF4BF"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14:paraId="314022C6"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482C22D"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275FED53" w14:textId="77777777" w:rsidR="00CF2931" w:rsidRPr="00CF2931" w:rsidRDefault="00CF2931" w:rsidP="00467D02">
            <w:pPr>
              <w:spacing w:after="0" w:line="240" w:lineRule="auto"/>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6204CBD"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 </w:t>
            </w:r>
          </w:p>
        </w:tc>
      </w:tr>
      <w:tr w:rsidR="00CF2931" w:rsidRPr="00CF2931" w14:paraId="10F51015"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028F2C8"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-сырье и материалы</w:t>
            </w:r>
          </w:p>
        </w:tc>
        <w:tc>
          <w:tcPr>
            <w:tcW w:w="1418" w:type="dxa"/>
            <w:tcBorders>
              <w:top w:val="nil"/>
              <w:left w:val="nil"/>
              <w:bottom w:val="single" w:sz="4" w:space="0" w:color="auto"/>
              <w:right w:val="single" w:sz="4" w:space="0" w:color="auto"/>
            </w:tcBorders>
            <w:shd w:val="clear" w:color="auto" w:fill="auto"/>
            <w:noWrap/>
            <w:vAlign w:val="bottom"/>
            <w:hideMark/>
          </w:tcPr>
          <w:p w14:paraId="0DF68E58"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46BF7579"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69 000</w:t>
            </w:r>
          </w:p>
        </w:tc>
        <w:tc>
          <w:tcPr>
            <w:tcW w:w="1701" w:type="dxa"/>
            <w:tcBorders>
              <w:top w:val="nil"/>
              <w:left w:val="nil"/>
              <w:bottom w:val="single" w:sz="4" w:space="0" w:color="auto"/>
              <w:right w:val="single" w:sz="4" w:space="0" w:color="auto"/>
            </w:tcBorders>
            <w:shd w:val="clear" w:color="auto" w:fill="auto"/>
            <w:noWrap/>
            <w:vAlign w:val="bottom"/>
            <w:hideMark/>
          </w:tcPr>
          <w:p w14:paraId="3A0A82F1"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88 577</w:t>
            </w:r>
          </w:p>
        </w:tc>
        <w:tc>
          <w:tcPr>
            <w:tcW w:w="1559" w:type="dxa"/>
            <w:tcBorders>
              <w:top w:val="nil"/>
              <w:left w:val="nil"/>
              <w:bottom w:val="single" w:sz="4" w:space="0" w:color="auto"/>
              <w:right w:val="single" w:sz="4" w:space="0" w:color="auto"/>
            </w:tcBorders>
            <w:shd w:val="clear" w:color="auto" w:fill="auto"/>
            <w:vAlign w:val="bottom"/>
            <w:hideMark/>
          </w:tcPr>
          <w:p w14:paraId="404E252D"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28,4</w:t>
            </w:r>
          </w:p>
        </w:tc>
      </w:tr>
      <w:tr w:rsidR="00CF2931" w:rsidRPr="00CF2931" w14:paraId="2C9CFC25"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476BC37"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-ГСМ</w:t>
            </w:r>
          </w:p>
        </w:tc>
        <w:tc>
          <w:tcPr>
            <w:tcW w:w="1418" w:type="dxa"/>
            <w:tcBorders>
              <w:top w:val="nil"/>
              <w:left w:val="nil"/>
              <w:bottom w:val="single" w:sz="4" w:space="0" w:color="auto"/>
              <w:right w:val="single" w:sz="4" w:space="0" w:color="auto"/>
            </w:tcBorders>
            <w:shd w:val="clear" w:color="auto" w:fill="auto"/>
            <w:noWrap/>
            <w:vAlign w:val="bottom"/>
            <w:hideMark/>
          </w:tcPr>
          <w:p w14:paraId="7A1F4180"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1C20BC32"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4 900</w:t>
            </w:r>
          </w:p>
        </w:tc>
        <w:tc>
          <w:tcPr>
            <w:tcW w:w="1701" w:type="dxa"/>
            <w:tcBorders>
              <w:top w:val="nil"/>
              <w:left w:val="nil"/>
              <w:bottom w:val="single" w:sz="4" w:space="0" w:color="auto"/>
              <w:right w:val="single" w:sz="4" w:space="0" w:color="auto"/>
            </w:tcBorders>
            <w:shd w:val="clear" w:color="auto" w:fill="auto"/>
            <w:noWrap/>
            <w:vAlign w:val="bottom"/>
            <w:hideMark/>
          </w:tcPr>
          <w:p w14:paraId="2EE084D6"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5 235</w:t>
            </w:r>
          </w:p>
        </w:tc>
        <w:tc>
          <w:tcPr>
            <w:tcW w:w="1559" w:type="dxa"/>
            <w:tcBorders>
              <w:top w:val="nil"/>
              <w:left w:val="nil"/>
              <w:bottom w:val="single" w:sz="4" w:space="0" w:color="auto"/>
              <w:right w:val="single" w:sz="4" w:space="0" w:color="auto"/>
            </w:tcBorders>
            <w:shd w:val="clear" w:color="auto" w:fill="auto"/>
            <w:vAlign w:val="bottom"/>
            <w:hideMark/>
          </w:tcPr>
          <w:p w14:paraId="7654C1D5"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6,8</w:t>
            </w:r>
          </w:p>
        </w:tc>
      </w:tr>
      <w:tr w:rsidR="00CF2931" w:rsidRPr="00CF2931" w14:paraId="487C9810" w14:textId="77777777" w:rsidTr="000F151F">
        <w:trPr>
          <w:trHeight w:val="329"/>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D81E359"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 энергия</w:t>
            </w:r>
          </w:p>
        </w:tc>
        <w:tc>
          <w:tcPr>
            <w:tcW w:w="1418" w:type="dxa"/>
            <w:tcBorders>
              <w:top w:val="nil"/>
              <w:left w:val="nil"/>
              <w:bottom w:val="single" w:sz="4" w:space="0" w:color="auto"/>
              <w:right w:val="single" w:sz="4" w:space="0" w:color="auto"/>
            </w:tcBorders>
            <w:shd w:val="clear" w:color="auto" w:fill="auto"/>
            <w:noWrap/>
            <w:vAlign w:val="bottom"/>
            <w:hideMark/>
          </w:tcPr>
          <w:p w14:paraId="1AFB80E3"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3D8C36BE"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154 501</w:t>
            </w:r>
          </w:p>
        </w:tc>
        <w:tc>
          <w:tcPr>
            <w:tcW w:w="1701" w:type="dxa"/>
            <w:tcBorders>
              <w:top w:val="nil"/>
              <w:left w:val="nil"/>
              <w:bottom w:val="single" w:sz="4" w:space="0" w:color="auto"/>
              <w:right w:val="single" w:sz="4" w:space="0" w:color="auto"/>
            </w:tcBorders>
            <w:shd w:val="clear" w:color="auto" w:fill="auto"/>
            <w:noWrap/>
            <w:vAlign w:val="bottom"/>
            <w:hideMark/>
          </w:tcPr>
          <w:p w14:paraId="471CEC4B"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150 859</w:t>
            </w:r>
          </w:p>
        </w:tc>
        <w:tc>
          <w:tcPr>
            <w:tcW w:w="1559" w:type="dxa"/>
            <w:tcBorders>
              <w:top w:val="nil"/>
              <w:left w:val="nil"/>
              <w:bottom w:val="single" w:sz="4" w:space="0" w:color="auto"/>
              <w:right w:val="single" w:sz="4" w:space="0" w:color="auto"/>
            </w:tcBorders>
            <w:shd w:val="clear" w:color="auto" w:fill="auto"/>
            <w:vAlign w:val="bottom"/>
            <w:hideMark/>
          </w:tcPr>
          <w:p w14:paraId="3BA1C7D9"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-2,4</w:t>
            </w:r>
          </w:p>
        </w:tc>
      </w:tr>
      <w:tr w:rsidR="00CF2931" w:rsidRPr="00CF2931" w14:paraId="4E35B277"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EE27B8C" w14:textId="77777777" w:rsidR="00CF2931" w:rsidRPr="00CF2931" w:rsidRDefault="00CF2931" w:rsidP="00467D02">
            <w:pPr>
              <w:spacing w:after="0" w:line="240" w:lineRule="auto"/>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Затраты на оплату труда, всего</w:t>
            </w:r>
          </w:p>
        </w:tc>
        <w:tc>
          <w:tcPr>
            <w:tcW w:w="1418" w:type="dxa"/>
            <w:tcBorders>
              <w:top w:val="nil"/>
              <w:left w:val="nil"/>
              <w:bottom w:val="single" w:sz="4" w:space="0" w:color="auto"/>
              <w:right w:val="single" w:sz="4" w:space="0" w:color="auto"/>
            </w:tcBorders>
            <w:shd w:val="clear" w:color="auto" w:fill="auto"/>
            <w:noWrap/>
            <w:vAlign w:val="bottom"/>
            <w:hideMark/>
          </w:tcPr>
          <w:p w14:paraId="01AA8C9E"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proofErr w:type="spellStart"/>
            <w:proofErr w:type="gramStart"/>
            <w:r w:rsidRPr="00CF2931">
              <w:rPr>
                <w:rFonts w:ascii="Times New Roman" w:eastAsia="Times New Roman" w:hAnsi="Times New Roman" w:cs="Times New Roman"/>
                <w:b/>
                <w:bCs/>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06E14C77"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2 563 772</w:t>
            </w:r>
          </w:p>
        </w:tc>
        <w:tc>
          <w:tcPr>
            <w:tcW w:w="1701" w:type="dxa"/>
            <w:tcBorders>
              <w:top w:val="nil"/>
              <w:left w:val="nil"/>
              <w:bottom w:val="single" w:sz="4" w:space="0" w:color="auto"/>
              <w:right w:val="single" w:sz="4" w:space="0" w:color="auto"/>
            </w:tcBorders>
            <w:shd w:val="clear" w:color="auto" w:fill="auto"/>
            <w:noWrap/>
            <w:vAlign w:val="bottom"/>
            <w:hideMark/>
          </w:tcPr>
          <w:p w14:paraId="0C3F1427"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2 498 167</w:t>
            </w:r>
          </w:p>
        </w:tc>
        <w:tc>
          <w:tcPr>
            <w:tcW w:w="1559" w:type="dxa"/>
            <w:tcBorders>
              <w:top w:val="nil"/>
              <w:left w:val="nil"/>
              <w:bottom w:val="single" w:sz="4" w:space="0" w:color="auto"/>
              <w:right w:val="single" w:sz="4" w:space="0" w:color="auto"/>
            </w:tcBorders>
            <w:shd w:val="clear" w:color="auto" w:fill="auto"/>
            <w:vAlign w:val="bottom"/>
            <w:hideMark/>
          </w:tcPr>
          <w:p w14:paraId="6AF4D900"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-2,6</w:t>
            </w:r>
          </w:p>
        </w:tc>
      </w:tr>
      <w:tr w:rsidR="00CF2931" w:rsidRPr="00CF2931" w14:paraId="41EB6314"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D0C4D87"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14:paraId="5C072D20"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A5B12D9"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EEC9BA" w14:textId="77777777" w:rsidR="00CF2931" w:rsidRPr="00CF2931" w:rsidRDefault="00CF2931" w:rsidP="00467D02">
            <w:pPr>
              <w:spacing w:after="0" w:line="240" w:lineRule="auto"/>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DBDB592"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 </w:t>
            </w:r>
          </w:p>
        </w:tc>
      </w:tr>
      <w:tr w:rsidR="00CF2931" w:rsidRPr="00CF2931" w14:paraId="7B27DE3D"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E44C337"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-заработная плата</w:t>
            </w:r>
          </w:p>
        </w:tc>
        <w:tc>
          <w:tcPr>
            <w:tcW w:w="1418" w:type="dxa"/>
            <w:tcBorders>
              <w:top w:val="nil"/>
              <w:left w:val="nil"/>
              <w:bottom w:val="single" w:sz="4" w:space="0" w:color="auto"/>
              <w:right w:val="single" w:sz="4" w:space="0" w:color="auto"/>
            </w:tcBorders>
            <w:shd w:val="clear" w:color="auto" w:fill="auto"/>
            <w:noWrap/>
            <w:vAlign w:val="bottom"/>
            <w:hideMark/>
          </w:tcPr>
          <w:p w14:paraId="2F0203BA"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7B55BC07"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2 361 835</w:t>
            </w:r>
          </w:p>
        </w:tc>
        <w:tc>
          <w:tcPr>
            <w:tcW w:w="1701" w:type="dxa"/>
            <w:tcBorders>
              <w:top w:val="nil"/>
              <w:left w:val="nil"/>
              <w:bottom w:val="single" w:sz="4" w:space="0" w:color="auto"/>
              <w:right w:val="single" w:sz="4" w:space="0" w:color="auto"/>
            </w:tcBorders>
            <w:shd w:val="clear" w:color="auto" w:fill="auto"/>
            <w:noWrap/>
            <w:vAlign w:val="bottom"/>
            <w:hideMark/>
          </w:tcPr>
          <w:p w14:paraId="231B40FF"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2 294 288</w:t>
            </w:r>
          </w:p>
        </w:tc>
        <w:tc>
          <w:tcPr>
            <w:tcW w:w="1559" w:type="dxa"/>
            <w:tcBorders>
              <w:top w:val="nil"/>
              <w:left w:val="nil"/>
              <w:bottom w:val="single" w:sz="4" w:space="0" w:color="auto"/>
              <w:right w:val="single" w:sz="4" w:space="0" w:color="auto"/>
            </w:tcBorders>
            <w:shd w:val="clear" w:color="auto" w:fill="auto"/>
            <w:vAlign w:val="bottom"/>
            <w:hideMark/>
          </w:tcPr>
          <w:p w14:paraId="67993234"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-2,9</w:t>
            </w:r>
          </w:p>
        </w:tc>
      </w:tr>
      <w:tr w:rsidR="00CF2931" w:rsidRPr="00CF2931" w14:paraId="023D5FDA" w14:textId="77777777" w:rsidTr="000F151F">
        <w:trPr>
          <w:trHeight w:val="6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385B2D6"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-социальный налог, социальные отчисления</w:t>
            </w:r>
          </w:p>
        </w:tc>
        <w:tc>
          <w:tcPr>
            <w:tcW w:w="1418" w:type="dxa"/>
            <w:tcBorders>
              <w:top w:val="nil"/>
              <w:left w:val="nil"/>
              <w:bottom w:val="single" w:sz="4" w:space="0" w:color="auto"/>
              <w:right w:val="single" w:sz="4" w:space="0" w:color="auto"/>
            </w:tcBorders>
            <w:shd w:val="clear" w:color="auto" w:fill="auto"/>
            <w:noWrap/>
            <w:vAlign w:val="bottom"/>
            <w:hideMark/>
          </w:tcPr>
          <w:p w14:paraId="7B2A8C23"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2A4F1719"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201 937</w:t>
            </w:r>
          </w:p>
        </w:tc>
        <w:tc>
          <w:tcPr>
            <w:tcW w:w="1701" w:type="dxa"/>
            <w:tcBorders>
              <w:top w:val="nil"/>
              <w:left w:val="nil"/>
              <w:bottom w:val="single" w:sz="4" w:space="0" w:color="auto"/>
              <w:right w:val="single" w:sz="4" w:space="0" w:color="auto"/>
            </w:tcBorders>
            <w:shd w:val="clear" w:color="auto" w:fill="auto"/>
            <w:noWrap/>
            <w:vAlign w:val="bottom"/>
            <w:hideMark/>
          </w:tcPr>
          <w:p w14:paraId="3735E1A4"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203 878</w:t>
            </w:r>
          </w:p>
        </w:tc>
        <w:tc>
          <w:tcPr>
            <w:tcW w:w="1559" w:type="dxa"/>
            <w:tcBorders>
              <w:top w:val="nil"/>
              <w:left w:val="nil"/>
              <w:bottom w:val="single" w:sz="4" w:space="0" w:color="auto"/>
              <w:right w:val="single" w:sz="4" w:space="0" w:color="auto"/>
            </w:tcBorders>
            <w:shd w:val="clear" w:color="auto" w:fill="auto"/>
            <w:vAlign w:val="bottom"/>
            <w:hideMark/>
          </w:tcPr>
          <w:p w14:paraId="291E15F7"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1,0</w:t>
            </w:r>
          </w:p>
        </w:tc>
      </w:tr>
      <w:tr w:rsidR="00CF2931" w:rsidRPr="00CF2931" w14:paraId="072E2693" w14:textId="77777777" w:rsidTr="000F151F">
        <w:trPr>
          <w:trHeight w:val="51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792EDBD" w14:textId="77777777" w:rsidR="00CF2931" w:rsidRPr="00CF2931" w:rsidRDefault="00CF2931" w:rsidP="00467D02">
            <w:pPr>
              <w:spacing w:after="0" w:line="240" w:lineRule="auto"/>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Обязательные профессиональные пенсионные взносы</w:t>
            </w:r>
          </w:p>
        </w:tc>
        <w:tc>
          <w:tcPr>
            <w:tcW w:w="1418" w:type="dxa"/>
            <w:tcBorders>
              <w:top w:val="nil"/>
              <w:left w:val="nil"/>
              <w:bottom w:val="single" w:sz="4" w:space="0" w:color="auto"/>
              <w:right w:val="single" w:sz="4" w:space="0" w:color="auto"/>
            </w:tcBorders>
            <w:shd w:val="clear" w:color="auto" w:fill="auto"/>
            <w:noWrap/>
            <w:vAlign w:val="bottom"/>
            <w:hideMark/>
          </w:tcPr>
          <w:p w14:paraId="2AB72057"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proofErr w:type="spellStart"/>
            <w:proofErr w:type="gramStart"/>
            <w:r w:rsidRPr="00CF2931">
              <w:rPr>
                <w:rFonts w:ascii="Times New Roman" w:eastAsia="Times New Roman" w:hAnsi="Times New Roman" w:cs="Times New Roman"/>
                <w:b/>
                <w:bCs/>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4E60684F"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8 580</w:t>
            </w:r>
          </w:p>
        </w:tc>
        <w:tc>
          <w:tcPr>
            <w:tcW w:w="1701" w:type="dxa"/>
            <w:tcBorders>
              <w:top w:val="nil"/>
              <w:left w:val="nil"/>
              <w:bottom w:val="single" w:sz="4" w:space="0" w:color="auto"/>
              <w:right w:val="single" w:sz="4" w:space="0" w:color="auto"/>
            </w:tcBorders>
            <w:shd w:val="clear" w:color="auto" w:fill="auto"/>
            <w:noWrap/>
            <w:vAlign w:val="bottom"/>
            <w:hideMark/>
          </w:tcPr>
          <w:p w14:paraId="638E90ED" w14:textId="77777777" w:rsidR="00CF2931" w:rsidRPr="00CF2931" w:rsidRDefault="00CF2931" w:rsidP="00467D02">
            <w:pPr>
              <w:spacing w:after="0" w:line="240" w:lineRule="auto"/>
              <w:jc w:val="right"/>
              <w:rPr>
                <w:rFonts w:ascii="Times New Roman" w:eastAsia="Times New Roman" w:hAnsi="Times New Roman" w:cs="Times New Roman"/>
                <w:b/>
                <w:bCs/>
                <w:color w:val="000000"/>
                <w:lang w:eastAsia="ru-RU"/>
              </w:rPr>
            </w:pPr>
            <w:r w:rsidRPr="00CF2931">
              <w:rPr>
                <w:rFonts w:ascii="Times New Roman" w:eastAsia="Times New Roman" w:hAnsi="Times New Roman" w:cs="Times New Roman"/>
                <w:b/>
                <w:bCs/>
                <w:color w:val="000000"/>
                <w:lang w:eastAsia="ru-RU"/>
              </w:rPr>
              <w:t>7 980</w:t>
            </w:r>
          </w:p>
        </w:tc>
        <w:tc>
          <w:tcPr>
            <w:tcW w:w="1559" w:type="dxa"/>
            <w:tcBorders>
              <w:top w:val="nil"/>
              <w:left w:val="nil"/>
              <w:bottom w:val="single" w:sz="4" w:space="0" w:color="auto"/>
              <w:right w:val="single" w:sz="4" w:space="0" w:color="auto"/>
            </w:tcBorders>
            <w:shd w:val="clear" w:color="auto" w:fill="auto"/>
            <w:vAlign w:val="bottom"/>
            <w:hideMark/>
          </w:tcPr>
          <w:p w14:paraId="6F5ABDBE"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-7,0</w:t>
            </w:r>
          </w:p>
        </w:tc>
      </w:tr>
      <w:tr w:rsidR="00CF2931" w:rsidRPr="00CF2931" w14:paraId="065F4BC7" w14:textId="77777777" w:rsidTr="000F151F">
        <w:trPr>
          <w:trHeight w:val="57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08A9552" w14:textId="77777777" w:rsidR="00CF2931" w:rsidRPr="00CF2931" w:rsidRDefault="00CF2931" w:rsidP="00467D02">
            <w:pPr>
              <w:spacing w:after="0" w:line="240" w:lineRule="auto"/>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Обязательное социальное медицинское страхование</w:t>
            </w:r>
          </w:p>
        </w:tc>
        <w:tc>
          <w:tcPr>
            <w:tcW w:w="1418" w:type="dxa"/>
            <w:tcBorders>
              <w:top w:val="nil"/>
              <w:left w:val="nil"/>
              <w:bottom w:val="single" w:sz="4" w:space="0" w:color="auto"/>
              <w:right w:val="single" w:sz="4" w:space="0" w:color="auto"/>
            </w:tcBorders>
            <w:shd w:val="clear" w:color="auto" w:fill="auto"/>
            <w:noWrap/>
            <w:vAlign w:val="bottom"/>
            <w:hideMark/>
          </w:tcPr>
          <w:p w14:paraId="2F8F1BF1"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proofErr w:type="spellStart"/>
            <w:proofErr w:type="gramStart"/>
            <w:r w:rsidRPr="00CF2931">
              <w:rPr>
                <w:rFonts w:ascii="Times New Roman" w:eastAsia="Times New Roman" w:hAnsi="Times New Roman" w:cs="Times New Roman"/>
                <w:b/>
                <w:bCs/>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202FCC63"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35 428</w:t>
            </w:r>
          </w:p>
        </w:tc>
        <w:tc>
          <w:tcPr>
            <w:tcW w:w="1701" w:type="dxa"/>
            <w:tcBorders>
              <w:top w:val="nil"/>
              <w:left w:val="nil"/>
              <w:bottom w:val="single" w:sz="4" w:space="0" w:color="auto"/>
              <w:right w:val="single" w:sz="4" w:space="0" w:color="auto"/>
            </w:tcBorders>
            <w:shd w:val="clear" w:color="auto" w:fill="auto"/>
            <w:noWrap/>
            <w:vAlign w:val="bottom"/>
            <w:hideMark/>
          </w:tcPr>
          <w:p w14:paraId="64C0B1A7" w14:textId="77777777" w:rsidR="00CF2931" w:rsidRPr="00CF2931" w:rsidRDefault="00CF2931" w:rsidP="00467D02">
            <w:pPr>
              <w:spacing w:after="0" w:line="240" w:lineRule="auto"/>
              <w:jc w:val="right"/>
              <w:rPr>
                <w:rFonts w:ascii="Times New Roman" w:eastAsia="Times New Roman" w:hAnsi="Times New Roman" w:cs="Times New Roman"/>
                <w:b/>
                <w:bCs/>
                <w:color w:val="000000"/>
                <w:lang w:eastAsia="ru-RU"/>
              </w:rPr>
            </w:pPr>
            <w:r w:rsidRPr="00CF2931">
              <w:rPr>
                <w:rFonts w:ascii="Times New Roman" w:eastAsia="Times New Roman" w:hAnsi="Times New Roman" w:cs="Times New Roman"/>
                <w:b/>
                <w:bCs/>
                <w:color w:val="000000"/>
                <w:lang w:eastAsia="ru-RU"/>
              </w:rPr>
              <w:t>35 132</w:t>
            </w:r>
          </w:p>
        </w:tc>
        <w:tc>
          <w:tcPr>
            <w:tcW w:w="1559" w:type="dxa"/>
            <w:tcBorders>
              <w:top w:val="nil"/>
              <w:left w:val="nil"/>
              <w:bottom w:val="single" w:sz="4" w:space="0" w:color="auto"/>
              <w:right w:val="single" w:sz="4" w:space="0" w:color="auto"/>
            </w:tcBorders>
            <w:shd w:val="clear" w:color="auto" w:fill="auto"/>
            <w:vAlign w:val="bottom"/>
            <w:hideMark/>
          </w:tcPr>
          <w:p w14:paraId="4F6C3CA4"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-0,8</w:t>
            </w:r>
          </w:p>
        </w:tc>
      </w:tr>
      <w:tr w:rsidR="00CF2931" w:rsidRPr="00CF2931" w14:paraId="0D39798A"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0EACFDC" w14:textId="77777777" w:rsidR="00CF2931" w:rsidRPr="00CF2931" w:rsidRDefault="00CF2931" w:rsidP="00467D02">
            <w:pPr>
              <w:spacing w:after="0" w:line="240" w:lineRule="auto"/>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Амортизация</w:t>
            </w:r>
          </w:p>
        </w:tc>
        <w:tc>
          <w:tcPr>
            <w:tcW w:w="1418" w:type="dxa"/>
            <w:tcBorders>
              <w:top w:val="nil"/>
              <w:left w:val="nil"/>
              <w:bottom w:val="single" w:sz="4" w:space="0" w:color="auto"/>
              <w:right w:val="single" w:sz="4" w:space="0" w:color="auto"/>
            </w:tcBorders>
            <w:shd w:val="clear" w:color="auto" w:fill="auto"/>
            <w:noWrap/>
            <w:vAlign w:val="bottom"/>
            <w:hideMark/>
          </w:tcPr>
          <w:p w14:paraId="1B34F81A"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A1EB45E"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938 257</w:t>
            </w:r>
          </w:p>
        </w:tc>
        <w:tc>
          <w:tcPr>
            <w:tcW w:w="1701" w:type="dxa"/>
            <w:tcBorders>
              <w:top w:val="nil"/>
              <w:left w:val="nil"/>
              <w:bottom w:val="single" w:sz="4" w:space="0" w:color="auto"/>
              <w:right w:val="single" w:sz="4" w:space="0" w:color="auto"/>
            </w:tcBorders>
            <w:shd w:val="clear" w:color="auto" w:fill="auto"/>
            <w:noWrap/>
            <w:vAlign w:val="bottom"/>
            <w:hideMark/>
          </w:tcPr>
          <w:p w14:paraId="66FA5975" w14:textId="77777777" w:rsidR="00CF2931" w:rsidRPr="00CF2931" w:rsidRDefault="00CF2931" w:rsidP="00467D02">
            <w:pPr>
              <w:spacing w:after="0" w:line="240" w:lineRule="auto"/>
              <w:jc w:val="right"/>
              <w:rPr>
                <w:rFonts w:ascii="Times New Roman" w:eastAsia="Times New Roman" w:hAnsi="Times New Roman" w:cs="Times New Roman"/>
                <w:b/>
                <w:bCs/>
                <w:color w:val="000000"/>
                <w:lang w:eastAsia="ru-RU"/>
              </w:rPr>
            </w:pPr>
            <w:r w:rsidRPr="00CF2931">
              <w:rPr>
                <w:rFonts w:ascii="Times New Roman" w:eastAsia="Times New Roman" w:hAnsi="Times New Roman" w:cs="Times New Roman"/>
                <w:b/>
                <w:bCs/>
                <w:color w:val="000000"/>
                <w:lang w:eastAsia="ru-RU"/>
              </w:rPr>
              <w:t>928 670</w:t>
            </w:r>
          </w:p>
        </w:tc>
        <w:tc>
          <w:tcPr>
            <w:tcW w:w="1559" w:type="dxa"/>
            <w:tcBorders>
              <w:top w:val="nil"/>
              <w:left w:val="nil"/>
              <w:bottom w:val="single" w:sz="4" w:space="0" w:color="auto"/>
              <w:right w:val="single" w:sz="4" w:space="0" w:color="auto"/>
            </w:tcBorders>
            <w:shd w:val="clear" w:color="auto" w:fill="auto"/>
            <w:vAlign w:val="bottom"/>
            <w:hideMark/>
          </w:tcPr>
          <w:p w14:paraId="2D46B925"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-1,0</w:t>
            </w:r>
          </w:p>
        </w:tc>
      </w:tr>
      <w:tr w:rsidR="00CF2931" w:rsidRPr="00CF2931" w14:paraId="30C9A165" w14:textId="77777777" w:rsidTr="000F151F">
        <w:trPr>
          <w:trHeight w:val="28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0F86657" w14:textId="77777777" w:rsidR="00CF2931" w:rsidRPr="00CF2931" w:rsidRDefault="00CF2931" w:rsidP="00467D02">
            <w:pPr>
              <w:spacing w:after="0" w:line="240" w:lineRule="auto"/>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Ремонт, всего</w:t>
            </w:r>
          </w:p>
        </w:tc>
        <w:tc>
          <w:tcPr>
            <w:tcW w:w="1418" w:type="dxa"/>
            <w:tcBorders>
              <w:top w:val="nil"/>
              <w:left w:val="nil"/>
              <w:bottom w:val="single" w:sz="4" w:space="0" w:color="auto"/>
              <w:right w:val="single" w:sz="4" w:space="0" w:color="auto"/>
            </w:tcBorders>
            <w:shd w:val="clear" w:color="auto" w:fill="auto"/>
            <w:noWrap/>
            <w:vAlign w:val="bottom"/>
            <w:hideMark/>
          </w:tcPr>
          <w:p w14:paraId="047B1530"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proofErr w:type="spellStart"/>
            <w:proofErr w:type="gramStart"/>
            <w:r w:rsidRPr="00CF2931">
              <w:rPr>
                <w:rFonts w:ascii="Times New Roman" w:eastAsia="Times New Roman" w:hAnsi="Times New Roman" w:cs="Times New Roman"/>
                <w:b/>
                <w:bCs/>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00E89667"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339 500</w:t>
            </w:r>
          </w:p>
        </w:tc>
        <w:tc>
          <w:tcPr>
            <w:tcW w:w="1701" w:type="dxa"/>
            <w:tcBorders>
              <w:top w:val="nil"/>
              <w:left w:val="nil"/>
              <w:bottom w:val="single" w:sz="4" w:space="0" w:color="auto"/>
              <w:right w:val="single" w:sz="4" w:space="0" w:color="auto"/>
            </w:tcBorders>
            <w:shd w:val="clear" w:color="auto" w:fill="auto"/>
            <w:noWrap/>
            <w:vAlign w:val="bottom"/>
            <w:hideMark/>
          </w:tcPr>
          <w:p w14:paraId="75DE973A"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360 831</w:t>
            </w:r>
          </w:p>
        </w:tc>
        <w:tc>
          <w:tcPr>
            <w:tcW w:w="1559" w:type="dxa"/>
            <w:tcBorders>
              <w:top w:val="nil"/>
              <w:left w:val="nil"/>
              <w:bottom w:val="single" w:sz="4" w:space="0" w:color="auto"/>
              <w:right w:val="single" w:sz="4" w:space="0" w:color="auto"/>
            </w:tcBorders>
            <w:shd w:val="clear" w:color="auto" w:fill="auto"/>
            <w:vAlign w:val="bottom"/>
            <w:hideMark/>
          </w:tcPr>
          <w:p w14:paraId="775C738B"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6,3</w:t>
            </w:r>
          </w:p>
        </w:tc>
      </w:tr>
      <w:tr w:rsidR="00CF2931" w:rsidRPr="00CF2931" w14:paraId="1892FB60"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24169F2"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14:paraId="628A42FA"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D385765"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7DB115" w14:textId="77777777" w:rsidR="00CF2931" w:rsidRPr="00CF2931" w:rsidRDefault="00CF2931" w:rsidP="00467D02">
            <w:pPr>
              <w:spacing w:after="0" w:line="240" w:lineRule="auto"/>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1FF41FA"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 </w:t>
            </w:r>
          </w:p>
        </w:tc>
      </w:tr>
      <w:tr w:rsidR="00CF2931" w:rsidRPr="00CF2931" w14:paraId="13E7EA18" w14:textId="77777777" w:rsidTr="000F151F">
        <w:trPr>
          <w:trHeight w:val="541"/>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9C24666"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Капитальный ремонт, не приводящий к росту стоимости основных фондов</w:t>
            </w:r>
          </w:p>
        </w:tc>
        <w:tc>
          <w:tcPr>
            <w:tcW w:w="1418" w:type="dxa"/>
            <w:tcBorders>
              <w:top w:val="nil"/>
              <w:left w:val="nil"/>
              <w:bottom w:val="single" w:sz="4" w:space="0" w:color="auto"/>
              <w:right w:val="single" w:sz="4" w:space="0" w:color="auto"/>
            </w:tcBorders>
            <w:shd w:val="clear" w:color="auto" w:fill="auto"/>
            <w:vAlign w:val="bottom"/>
            <w:hideMark/>
          </w:tcPr>
          <w:p w14:paraId="0D139D8F"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44903D02"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339 500</w:t>
            </w:r>
          </w:p>
        </w:tc>
        <w:tc>
          <w:tcPr>
            <w:tcW w:w="1701" w:type="dxa"/>
            <w:tcBorders>
              <w:top w:val="nil"/>
              <w:left w:val="nil"/>
              <w:bottom w:val="single" w:sz="4" w:space="0" w:color="auto"/>
              <w:right w:val="single" w:sz="4" w:space="0" w:color="auto"/>
            </w:tcBorders>
            <w:shd w:val="clear" w:color="auto" w:fill="auto"/>
            <w:noWrap/>
            <w:vAlign w:val="bottom"/>
            <w:hideMark/>
          </w:tcPr>
          <w:p w14:paraId="6C814932"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360 831</w:t>
            </w:r>
          </w:p>
        </w:tc>
        <w:tc>
          <w:tcPr>
            <w:tcW w:w="1559" w:type="dxa"/>
            <w:tcBorders>
              <w:top w:val="nil"/>
              <w:left w:val="nil"/>
              <w:bottom w:val="single" w:sz="4" w:space="0" w:color="auto"/>
              <w:right w:val="single" w:sz="4" w:space="0" w:color="auto"/>
            </w:tcBorders>
            <w:shd w:val="clear" w:color="auto" w:fill="auto"/>
            <w:vAlign w:val="bottom"/>
            <w:hideMark/>
          </w:tcPr>
          <w:p w14:paraId="36E1EA57"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6,3</w:t>
            </w:r>
          </w:p>
        </w:tc>
      </w:tr>
      <w:tr w:rsidR="00CF2931" w:rsidRPr="00CF2931" w14:paraId="632599F4" w14:textId="77777777" w:rsidTr="000F151F">
        <w:trPr>
          <w:trHeight w:val="57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30C5011" w14:textId="77777777" w:rsidR="00CF2931" w:rsidRPr="00CF2931" w:rsidRDefault="00CF2931" w:rsidP="00467D02">
            <w:pPr>
              <w:spacing w:after="0" w:line="240" w:lineRule="auto"/>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Услуги сторонних организаций производственного характера</w:t>
            </w:r>
          </w:p>
        </w:tc>
        <w:tc>
          <w:tcPr>
            <w:tcW w:w="1418" w:type="dxa"/>
            <w:tcBorders>
              <w:top w:val="nil"/>
              <w:left w:val="nil"/>
              <w:bottom w:val="single" w:sz="4" w:space="0" w:color="auto"/>
              <w:right w:val="single" w:sz="4" w:space="0" w:color="auto"/>
            </w:tcBorders>
            <w:shd w:val="clear" w:color="auto" w:fill="auto"/>
            <w:vAlign w:val="bottom"/>
            <w:hideMark/>
          </w:tcPr>
          <w:p w14:paraId="4A68829A"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proofErr w:type="spellStart"/>
            <w:proofErr w:type="gramStart"/>
            <w:r w:rsidRPr="00CF2931">
              <w:rPr>
                <w:rFonts w:ascii="Times New Roman" w:eastAsia="Times New Roman" w:hAnsi="Times New Roman" w:cs="Times New Roman"/>
                <w:b/>
                <w:bCs/>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26673366"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1 166 116</w:t>
            </w:r>
          </w:p>
        </w:tc>
        <w:tc>
          <w:tcPr>
            <w:tcW w:w="1701" w:type="dxa"/>
            <w:tcBorders>
              <w:top w:val="nil"/>
              <w:left w:val="nil"/>
              <w:bottom w:val="single" w:sz="4" w:space="0" w:color="auto"/>
              <w:right w:val="single" w:sz="4" w:space="0" w:color="auto"/>
            </w:tcBorders>
            <w:shd w:val="clear" w:color="auto" w:fill="auto"/>
            <w:noWrap/>
            <w:vAlign w:val="bottom"/>
            <w:hideMark/>
          </w:tcPr>
          <w:p w14:paraId="602BA7A5" w14:textId="77777777" w:rsidR="00CF2931" w:rsidRPr="00CF2931" w:rsidRDefault="00CF2931" w:rsidP="00467D02">
            <w:pPr>
              <w:spacing w:after="0" w:line="240" w:lineRule="auto"/>
              <w:jc w:val="right"/>
              <w:rPr>
                <w:rFonts w:ascii="Times New Roman" w:eastAsia="Times New Roman" w:hAnsi="Times New Roman" w:cs="Times New Roman"/>
                <w:b/>
                <w:bCs/>
                <w:color w:val="000000"/>
                <w:lang w:eastAsia="ru-RU"/>
              </w:rPr>
            </w:pPr>
            <w:r w:rsidRPr="00CF2931">
              <w:rPr>
                <w:rFonts w:ascii="Times New Roman" w:eastAsia="Times New Roman" w:hAnsi="Times New Roman" w:cs="Times New Roman"/>
                <w:b/>
                <w:bCs/>
                <w:color w:val="000000"/>
                <w:lang w:eastAsia="ru-RU"/>
              </w:rPr>
              <w:t>1 108 861</w:t>
            </w:r>
          </w:p>
        </w:tc>
        <w:tc>
          <w:tcPr>
            <w:tcW w:w="1559" w:type="dxa"/>
            <w:tcBorders>
              <w:top w:val="nil"/>
              <w:left w:val="nil"/>
              <w:bottom w:val="single" w:sz="4" w:space="0" w:color="auto"/>
              <w:right w:val="single" w:sz="4" w:space="0" w:color="auto"/>
            </w:tcBorders>
            <w:shd w:val="clear" w:color="auto" w:fill="auto"/>
            <w:vAlign w:val="bottom"/>
            <w:hideMark/>
          </w:tcPr>
          <w:p w14:paraId="05CB4BBF"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-4,9</w:t>
            </w:r>
          </w:p>
        </w:tc>
      </w:tr>
      <w:tr w:rsidR="00CF2931" w:rsidRPr="00CF2931" w14:paraId="3193E783" w14:textId="77777777" w:rsidTr="000F151F">
        <w:trPr>
          <w:trHeight w:val="28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4900EFE" w14:textId="77777777" w:rsidR="00CF2931" w:rsidRPr="00CF2931" w:rsidRDefault="00CF2931" w:rsidP="00467D02">
            <w:pPr>
              <w:spacing w:after="0" w:line="240" w:lineRule="auto"/>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Прочие затраты, всего</w:t>
            </w:r>
          </w:p>
        </w:tc>
        <w:tc>
          <w:tcPr>
            <w:tcW w:w="1418" w:type="dxa"/>
            <w:tcBorders>
              <w:top w:val="nil"/>
              <w:left w:val="nil"/>
              <w:bottom w:val="single" w:sz="4" w:space="0" w:color="auto"/>
              <w:right w:val="single" w:sz="4" w:space="0" w:color="auto"/>
            </w:tcBorders>
            <w:shd w:val="clear" w:color="auto" w:fill="auto"/>
            <w:noWrap/>
            <w:vAlign w:val="bottom"/>
            <w:hideMark/>
          </w:tcPr>
          <w:p w14:paraId="159BE897"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proofErr w:type="spellStart"/>
            <w:proofErr w:type="gramStart"/>
            <w:r w:rsidRPr="00CF2931">
              <w:rPr>
                <w:rFonts w:ascii="Times New Roman" w:eastAsia="Times New Roman" w:hAnsi="Times New Roman" w:cs="Times New Roman"/>
                <w:b/>
                <w:bCs/>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193692D1"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292 785</w:t>
            </w:r>
          </w:p>
        </w:tc>
        <w:tc>
          <w:tcPr>
            <w:tcW w:w="1701" w:type="dxa"/>
            <w:tcBorders>
              <w:top w:val="nil"/>
              <w:left w:val="nil"/>
              <w:bottom w:val="single" w:sz="4" w:space="0" w:color="auto"/>
              <w:right w:val="single" w:sz="4" w:space="0" w:color="auto"/>
            </w:tcBorders>
            <w:shd w:val="clear" w:color="auto" w:fill="auto"/>
            <w:noWrap/>
            <w:vAlign w:val="bottom"/>
            <w:hideMark/>
          </w:tcPr>
          <w:p w14:paraId="5DAB2AF9"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344 892</w:t>
            </w:r>
          </w:p>
        </w:tc>
        <w:tc>
          <w:tcPr>
            <w:tcW w:w="1559" w:type="dxa"/>
            <w:tcBorders>
              <w:top w:val="nil"/>
              <w:left w:val="nil"/>
              <w:bottom w:val="single" w:sz="4" w:space="0" w:color="auto"/>
              <w:right w:val="single" w:sz="4" w:space="0" w:color="auto"/>
            </w:tcBorders>
            <w:shd w:val="clear" w:color="auto" w:fill="auto"/>
            <w:vAlign w:val="bottom"/>
            <w:hideMark/>
          </w:tcPr>
          <w:p w14:paraId="0A9C8480"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17,8</w:t>
            </w:r>
          </w:p>
        </w:tc>
      </w:tr>
      <w:tr w:rsidR="00CF2931" w:rsidRPr="00CF2931" w14:paraId="04F7B1CE" w14:textId="77777777" w:rsidTr="000F151F">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254B3C" w14:textId="77777777" w:rsidR="00CF2931" w:rsidRPr="00CF2931" w:rsidRDefault="00CF2931" w:rsidP="00467D02">
            <w:pPr>
              <w:spacing w:after="0" w:line="240" w:lineRule="auto"/>
              <w:rPr>
                <w:rFonts w:ascii="Times New Roman" w:eastAsia="Times New Roman" w:hAnsi="Times New Roman" w:cs="Times New Roman"/>
                <w:i/>
                <w:iCs/>
                <w:lang w:eastAsia="ru-RU"/>
              </w:rPr>
            </w:pPr>
            <w:r w:rsidRPr="00CF2931">
              <w:rPr>
                <w:rFonts w:ascii="Times New Roman" w:eastAsia="Times New Roman" w:hAnsi="Times New Roman" w:cs="Times New Roman"/>
                <w:i/>
                <w:iCs/>
                <w:lang w:eastAsia="ru-RU"/>
              </w:rPr>
              <w:lastRenderedPageBreak/>
              <w:t>в том числе: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C3EA94"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60B08EE"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0627225" w14:textId="77777777" w:rsidR="00CF2931" w:rsidRPr="00CF2931" w:rsidRDefault="00CF2931" w:rsidP="00467D02">
            <w:pPr>
              <w:spacing w:after="0" w:line="240" w:lineRule="auto"/>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BC1CD8E"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 </w:t>
            </w:r>
          </w:p>
        </w:tc>
      </w:tr>
      <w:tr w:rsidR="00CF2931" w:rsidRPr="00CF2931" w14:paraId="35CB1FFD" w14:textId="77777777" w:rsidTr="000F151F">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6CF0FF"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-командировки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7663337"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6C790E2"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35 960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10E0805"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39 230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2565A18"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9,1</w:t>
            </w:r>
          </w:p>
        </w:tc>
      </w:tr>
      <w:tr w:rsidR="00CF2931" w:rsidRPr="00CF2931" w14:paraId="18B700DE"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C96FB82"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-канц. и почтовые расходы</w:t>
            </w:r>
          </w:p>
        </w:tc>
        <w:tc>
          <w:tcPr>
            <w:tcW w:w="1418" w:type="dxa"/>
            <w:tcBorders>
              <w:top w:val="nil"/>
              <w:left w:val="nil"/>
              <w:bottom w:val="single" w:sz="4" w:space="0" w:color="auto"/>
              <w:right w:val="single" w:sz="4" w:space="0" w:color="auto"/>
            </w:tcBorders>
            <w:shd w:val="clear" w:color="auto" w:fill="auto"/>
            <w:noWrap/>
            <w:vAlign w:val="bottom"/>
            <w:hideMark/>
          </w:tcPr>
          <w:p w14:paraId="573B98D2"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24628E07"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11 542</w:t>
            </w:r>
          </w:p>
        </w:tc>
        <w:tc>
          <w:tcPr>
            <w:tcW w:w="1701" w:type="dxa"/>
            <w:tcBorders>
              <w:top w:val="nil"/>
              <w:left w:val="nil"/>
              <w:bottom w:val="single" w:sz="4" w:space="0" w:color="auto"/>
              <w:right w:val="single" w:sz="4" w:space="0" w:color="auto"/>
            </w:tcBorders>
            <w:shd w:val="clear" w:color="auto" w:fill="auto"/>
            <w:noWrap/>
            <w:vAlign w:val="bottom"/>
            <w:hideMark/>
          </w:tcPr>
          <w:p w14:paraId="73EF5EEF"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11 104</w:t>
            </w:r>
          </w:p>
        </w:tc>
        <w:tc>
          <w:tcPr>
            <w:tcW w:w="1559" w:type="dxa"/>
            <w:tcBorders>
              <w:top w:val="nil"/>
              <w:left w:val="nil"/>
              <w:bottom w:val="single" w:sz="4" w:space="0" w:color="auto"/>
              <w:right w:val="single" w:sz="4" w:space="0" w:color="auto"/>
            </w:tcBorders>
            <w:shd w:val="clear" w:color="auto" w:fill="auto"/>
            <w:vAlign w:val="bottom"/>
            <w:hideMark/>
          </w:tcPr>
          <w:p w14:paraId="4119E019"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-3,8</w:t>
            </w:r>
          </w:p>
        </w:tc>
      </w:tr>
      <w:tr w:rsidR="00CF2931" w:rsidRPr="00CF2931" w14:paraId="1924A7AB"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FA8F9B3"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-услуги связи</w:t>
            </w:r>
          </w:p>
        </w:tc>
        <w:tc>
          <w:tcPr>
            <w:tcW w:w="1418" w:type="dxa"/>
            <w:tcBorders>
              <w:top w:val="nil"/>
              <w:left w:val="nil"/>
              <w:bottom w:val="single" w:sz="4" w:space="0" w:color="auto"/>
              <w:right w:val="single" w:sz="4" w:space="0" w:color="auto"/>
            </w:tcBorders>
            <w:shd w:val="clear" w:color="auto" w:fill="auto"/>
            <w:noWrap/>
            <w:vAlign w:val="bottom"/>
            <w:hideMark/>
          </w:tcPr>
          <w:p w14:paraId="50801295"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5C55ADB4"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23 863</w:t>
            </w:r>
          </w:p>
        </w:tc>
        <w:tc>
          <w:tcPr>
            <w:tcW w:w="1701" w:type="dxa"/>
            <w:tcBorders>
              <w:top w:val="nil"/>
              <w:left w:val="nil"/>
              <w:bottom w:val="single" w:sz="4" w:space="0" w:color="auto"/>
              <w:right w:val="single" w:sz="4" w:space="0" w:color="auto"/>
            </w:tcBorders>
            <w:shd w:val="clear" w:color="auto" w:fill="auto"/>
            <w:noWrap/>
            <w:vAlign w:val="bottom"/>
            <w:hideMark/>
          </w:tcPr>
          <w:p w14:paraId="5DF5A87B"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24 855</w:t>
            </w:r>
          </w:p>
        </w:tc>
        <w:tc>
          <w:tcPr>
            <w:tcW w:w="1559" w:type="dxa"/>
            <w:tcBorders>
              <w:top w:val="nil"/>
              <w:left w:val="nil"/>
              <w:bottom w:val="single" w:sz="4" w:space="0" w:color="auto"/>
              <w:right w:val="single" w:sz="4" w:space="0" w:color="auto"/>
            </w:tcBorders>
            <w:shd w:val="clear" w:color="auto" w:fill="auto"/>
            <w:vAlign w:val="bottom"/>
            <w:hideMark/>
          </w:tcPr>
          <w:p w14:paraId="344D6B93"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4,2</w:t>
            </w:r>
          </w:p>
        </w:tc>
      </w:tr>
      <w:tr w:rsidR="00CF2931" w:rsidRPr="00CF2931" w14:paraId="123BFBA4" w14:textId="77777777" w:rsidTr="000F151F">
        <w:trPr>
          <w:trHeight w:val="334"/>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E41069E"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-поверка приборов</w:t>
            </w:r>
          </w:p>
        </w:tc>
        <w:tc>
          <w:tcPr>
            <w:tcW w:w="1418" w:type="dxa"/>
            <w:tcBorders>
              <w:top w:val="nil"/>
              <w:left w:val="nil"/>
              <w:bottom w:val="single" w:sz="4" w:space="0" w:color="auto"/>
              <w:right w:val="single" w:sz="4" w:space="0" w:color="auto"/>
            </w:tcBorders>
            <w:shd w:val="clear" w:color="auto" w:fill="auto"/>
            <w:noWrap/>
            <w:vAlign w:val="bottom"/>
            <w:hideMark/>
          </w:tcPr>
          <w:p w14:paraId="0FA7976B"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2B68AA4E"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3 582</w:t>
            </w:r>
          </w:p>
        </w:tc>
        <w:tc>
          <w:tcPr>
            <w:tcW w:w="1701" w:type="dxa"/>
            <w:tcBorders>
              <w:top w:val="nil"/>
              <w:left w:val="nil"/>
              <w:bottom w:val="single" w:sz="4" w:space="0" w:color="auto"/>
              <w:right w:val="single" w:sz="4" w:space="0" w:color="auto"/>
            </w:tcBorders>
            <w:shd w:val="clear" w:color="auto" w:fill="auto"/>
            <w:noWrap/>
            <w:vAlign w:val="bottom"/>
            <w:hideMark/>
          </w:tcPr>
          <w:p w14:paraId="695A4248"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20 131</w:t>
            </w:r>
          </w:p>
        </w:tc>
        <w:tc>
          <w:tcPr>
            <w:tcW w:w="1559" w:type="dxa"/>
            <w:tcBorders>
              <w:top w:val="nil"/>
              <w:left w:val="nil"/>
              <w:bottom w:val="single" w:sz="4" w:space="0" w:color="auto"/>
              <w:right w:val="single" w:sz="4" w:space="0" w:color="auto"/>
            </w:tcBorders>
            <w:shd w:val="clear" w:color="auto" w:fill="auto"/>
            <w:vAlign w:val="bottom"/>
            <w:hideMark/>
          </w:tcPr>
          <w:p w14:paraId="46ADBD17"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462,0</w:t>
            </w:r>
          </w:p>
        </w:tc>
      </w:tr>
      <w:tr w:rsidR="00CF2931" w:rsidRPr="00CF2931" w14:paraId="3ED92769"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23185B7"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-содержание зданий</w:t>
            </w:r>
          </w:p>
        </w:tc>
        <w:tc>
          <w:tcPr>
            <w:tcW w:w="1418" w:type="dxa"/>
            <w:tcBorders>
              <w:top w:val="nil"/>
              <w:left w:val="nil"/>
              <w:bottom w:val="single" w:sz="4" w:space="0" w:color="auto"/>
              <w:right w:val="single" w:sz="4" w:space="0" w:color="auto"/>
            </w:tcBorders>
            <w:shd w:val="clear" w:color="auto" w:fill="auto"/>
            <w:noWrap/>
            <w:vAlign w:val="bottom"/>
            <w:hideMark/>
          </w:tcPr>
          <w:p w14:paraId="60E38DBA"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14C10704"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6 504</w:t>
            </w:r>
          </w:p>
        </w:tc>
        <w:tc>
          <w:tcPr>
            <w:tcW w:w="1701" w:type="dxa"/>
            <w:tcBorders>
              <w:top w:val="nil"/>
              <w:left w:val="nil"/>
              <w:bottom w:val="single" w:sz="4" w:space="0" w:color="auto"/>
              <w:right w:val="single" w:sz="4" w:space="0" w:color="auto"/>
            </w:tcBorders>
            <w:shd w:val="clear" w:color="auto" w:fill="auto"/>
            <w:noWrap/>
            <w:vAlign w:val="bottom"/>
            <w:hideMark/>
          </w:tcPr>
          <w:p w14:paraId="4C36F440"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6 638</w:t>
            </w:r>
          </w:p>
        </w:tc>
        <w:tc>
          <w:tcPr>
            <w:tcW w:w="1559" w:type="dxa"/>
            <w:tcBorders>
              <w:top w:val="nil"/>
              <w:left w:val="nil"/>
              <w:bottom w:val="single" w:sz="4" w:space="0" w:color="auto"/>
              <w:right w:val="single" w:sz="4" w:space="0" w:color="auto"/>
            </w:tcBorders>
            <w:shd w:val="clear" w:color="auto" w:fill="auto"/>
            <w:vAlign w:val="bottom"/>
            <w:hideMark/>
          </w:tcPr>
          <w:p w14:paraId="7345263F"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2,1</w:t>
            </w:r>
          </w:p>
        </w:tc>
      </w:tr>
      <w:tr w:rsidR="00CF2931" w:rsidRPr="00CF2931" w14:paraId="364F5D7B"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BC9CFF9"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-аренда основных фондов</w:t>
            </w:r>
          </w:p>
        </w:tc>
        <w:tc>
          <w:tcPr>
            <w:tcW w:w="1418" w:type="dxa"/>
            <w:tcBorders>
              <w:top w:val="nil"/>
              <w:left w:val="nil"/>
              <w:bottom w:val="single" w:sz="4" w:space="0" w:color="auto"/>
              <w:right w:val="single" w:sz="4" w:space="0" w:color="auto"/>
            </w:tcBorders>
            <w:shd w:val="clear" w:color="auto" w:fill="auto"/>
            <w:noWrap/>
            <w:vAlign w:val="bottom"/>
            <w:hideMark/>
          </w:tcPr>
          <w:p w14:paraId="783C3B5A"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39BDD8DE"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18 829</w:t>
            </w:r>
          </w:p>
        </w:tc>
        <w:tc>
          <w:tcPr>
            <w:tcW w:w="1701" w:type="dxa"/>
            <w:tcBorders>
              <w:top w:val="nil"/>
              <w:left w:val="nil"/>
              <w:bottom w:val="single" w:sz="4" w:space="0" w:color="auto"/>
              <w:right w:val="single" w:sz="4" w:space="0" w:color="auto"/>
            </w:tcBorders>
            <w:shd w:val="clear" w:color="auto" w:fill="auto"/>
            <w:noWrap/>
            <w:vAlign w:val="bottom"/>
            <w:hideMark/>
          </w:tcPr>
          <w:p w14:paraId="43358926"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18 571</w:t>
            </w:r>
          </w:p>
        </w:tc>
        <w:tc>
          <w:tcPr>
            <w:tcW w:w="1559" w:type="dxa"/>
            <w:tcBorders>
              <w:top w:val="nil"/>
              <w:left w:val="nil"/>
              <w:bottom w:val="single" w:sz="4" w:space="0" w:color="auto"/>
              <w:right w:val="single" w:sz="4" w:space="0" w:color="auto"/>
            </w:tcBorders>
            <w:shd w:val="clear" w:color="auto" w:fill="auto"/>
            <w:vAlign w:val="bottom"/>
            <w:hideMark/>
          </w:tcPr>
          <w:p w14:paraId="77DB6219"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-1,4</w:t>
            </w:r>
          </w:p>
        </w:tc>
      </w:tr>
      <w:tr w:rsidR="00CF2931" w:rsidRPr="00CF2931" w14:paraId="35FB5BEF" w14:textId="77777777" w:rsidTr="000F151F">
        <w:trPr>
          <w:trHeight w:val="314"/>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DC21007"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-затраты по ОТ и ТБ</w:t>
            </w:r>
          </w:p>
        </w:tc>
        <w:tc>
          <w:tcPr>
            <w:tcW w:w="1418" w:type="dxa"/>
            <w:tcBorders>
              <w:top w:val="nil"/>
              <w:left w:val="nil"/>
              <w:bottom w:val="single" w:sz="4" w:space="0" w:color="auto"/>
              <w:right w:val="single" w:sz="4" w:space="0" w:color="auto"/>
            </w:tcBorders>
            <w:shd w:val="clear" w:color="auto" w:fill="auto"/>
            <w:noWrap/>
            <w:vAlign w:val="bottom"/>
            <w:hideMark/>
          </w:tcPr>
          <w:p w14:paraId="38ED95F0"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0D9DF746"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49 285</w:t>
            </w:r>
          </w:p>
        </w:tc>
        <w:tc>
          <w:tcPr>
            <w:tcW w:w="1701" w:type="dxa"/>
            <w:tcBorders>
              <w:top w:val="nil"/>
              <w:left w:val="nil"/>
              <w:bottom w:val="single" w:sz="4" w:space="0" w:color="auto"/>
              <w:right w:val="single" w:sz="4" w:space="0" w:color="auto"/>
            </w:tcBorders>
            <w:shd w:val="clear" w:color="auto" w:fill="auto"/>
            <w:noWrap/>
            <w:vAlign w:val="bottom"/>
            <w:hideMark/>
          </w:tcPr>
          <w:p w14:paraId="0023FF2B"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56 996</w:t>
            </w:r>
          </w:p>
        </w:tc>
        <w:tc>
          <w:tcPr>
            <w:tcW w:w="1559" w:type="dxa"/>
            <w:tcBorders>
              <w:top w:val="nil"/>
              <w:left w:val="nil"/>
              <w:bottom w:val="single" w:sz="4" w:space="0" w:color="auto"/>
              <w:right w:val="single" w:sz="4" w:space="0" w:color="auto"/>
            </w:tcBorders>
            <w:shd w:val="clear" w:color="auto" w:fill="auto"/>
            <w:vAlign w:val="bottom"/>
            <w:hideMark/>
          </w:tcPr>
          <w:p w14:paraId="0000B3B8"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15,6</w:t>
            </w:r>
          </w:p>
        </w:tc>
      </w:tr>
      <w:tr w:rsidR="00CF2931" w:rsidRPr="00CF2931" w14:paraId="461B96F3" w14:textId="77777777" w:rsidTr="000F151F">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02A99F"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-подготовка кадров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1E2CD"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68220"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22 332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AF38B"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25 508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6E0752"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14,2</w:t>
            </w:r>
          </w:p>
        </w:tc>
      </w:tr>
      <w:tr w:rsidR="00CF2931" w:rsidRPr="00CF2931" w14:paraId="1A71B52A" w14:textId="77777777" w:rsidTr="000F151F">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7AD107"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-охрана объектов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B1D0D6"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DA56CAC"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86 133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E46CE8A"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86 523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4D6E459F"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0,5</w:t>
            </w:r>
          </w:p>
        </w:tc>
      </w:tr>
      <w:tr w:rsidR="00CF2931" w:rsidRPr="00CF2931" w14:paraId="5909AA1E" w14:textId="77777777" w:rsidTr="000F151F">
        <w:trPr>
          <w:trHeight w:val="267"/>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73FBBEA"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-экспертные услуги</w:t>
            </w:r>
          </w:p>
        </w:tc>
        <w:tc>
          <w:tcPr>
            <w:tcW w:w="1418" w:type="dxa"/>
            <w:tcBorders>
              <w:top w:val="nil"/>
              <w:left w:val="nil"/>
              <w:bottom w:val="single" w:sz="4" w:space="0" w:color="auto"/>
              <w:right w:val="single" w:sz="4" w:space="0" w:color="auto"/>
            </w:tcBorders>
            <w:shd w:val="clear" w:color="auto" w:fill="auto"/>
            <w:noWrap/>
            <w:vAlign w:val="bottom"/>
            <w:hideMark/>
          </w:tcPr>
          <w:p w14:paraId="0318C792"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68ACCB0F"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950</w:t>
            </w:r>
          </w:p>
        </w:tc>
        <w:tc>
          <w:tcPr>
            <w:tcW w:w="1701" w:type="dxa"/>
            <w:tcBorders>
              <w:top w:val="nil"/>
              <w:left w:val="nil"/>
              <w:bottom w:val="single" w:sz="4" w:space="0" w:color="auto"/>
              <w:right w:val="single" w:sz="4" w:space="0" w:color="auto"/>
            </w:tcBorders>
            <w:shd w:val="clear" w:color="auto" w:fill="auto"/>
            <w:noWrap/>
            <w:vAlign w:val="bottom"/>
            <w:hideMark/>
          </w:tcPr>
          <w:p w14:paraId="47F6DFEF"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1 668</w:t>
            </w:r>
          </w:p>
        </w:tc>
        <w:tc>
          <w:tcPr>
            <w:tcW w:w="1559" w:type="dxa"/>
            <w:tcBorders>
              <w:top w:val="nil"/>
              <w:left w:val="nil"/>
              <w:bottom w:val="single" w:sz="4" w:space="0" w:color="auto"/>
              <w:right w:val="single" w:sz="4" w:space="0" w:color="auto"/>
            </w:tcBorders>
            <w:shd w:val="clear" w:color="auto" w:fill="auto"/>
            <w:vAlign w:val="bottom"/>
            <w:hideMark/>
          </w:tcPr>
          <w:p w14:paraId="64F9AA5D"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75,6</w:t>
            </w:r>
          </w:p>
        </w:tc>
      </w:tr>
      <w:tr w:rsidR="00CF2931" w:rsidRPr="00CF2931" w14:paraId="575129CF" w14:textId="77777777" w:rsidTr="000F151F">
        <w:trPr>
          <w:trHeight w:val="409"/>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2D03629"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 xml:space="preserve">-затраты по отводу </w:t>
            </w:r>
            <w:proofErr w:type="spellStart"/>
            <w:r w:rsidRPr="00CF2931">
              <w:rPr>
                <w:rFonts w:ascii="Times New Roman" w:eastAsia="Times New Roman" w:hAnsi="Times New Roman" w:cs="Times New Roman"/>
                <w:lang w:eastAsia="ru-RU"/>
              </w:rPr>
              <w:t>зем</w:t>
            </w:r>
            <w:proofErr w:type="spellEnd"/>
            <w:r w:rsidRPr="00CF2931">
              <w:rPr>
                <w:rFonts w:ascii="Times New Roman" w:eastAsia="Times New Roman" w:hAnsi="Times New Roman" w:cs="Times New Roman"/>
                <w:lang w:eastAsia="ru-RU"/>
              </w:rPr>
              <w:t>. участков</w:t>
            </w:r>
          </w:p>
        </w:tc>
        <w:tc>
          <w:tcPr>
            <w:tcW w:w="1418" w:type="dxa"/>
            <w:tcBorders>
              <w:top w:val="nil"/>
              <w:left w:val="nil"/>
              <w:bottom w:val="single" w:sz="4" w:space="0" w:color="auto"/>
              <w:right w:val="single" w:sz="4" w:space="0" w:color="auto"/>
            </w:tcBorders>
            <w:shd w:val="clear" w:color="auto" w:fill="auto"/>
            <w:noWrap/>
            <w:vAlign w:val="bottom"/>
            <w:hideMark/>
          </w:tcPr>
          <w:p w14:paraId="68BAA6FF"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5BA57840"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27 263</w:t>
            </w:r>
          </w:p>
        </w:tc>
        <w:tc>
          <w:tcPr>
            <w:tcW w:w="1701" w:type="dxa"/>
            <w:tcBorders>
              <w:top w:val="nil"/>
              <w:left w:val="nil"/>
              <w:bottom w:val="single" w:sz="4" w:space="0" w:color="auto"/>
              <w:right w:val="single" w:sz="4" w:space="0" w:color="auto"/>
            </w:tcBorders>
            <w:shd w:val="clear" w:color="auto" w:fill="auto"/>
            <w:noWrap/>
            <w:vAlign w:val="bottom"/>
            <w:hideMark/>
          </w:tcPr>
          <w:p w14:paraId="76031380"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37 974</w:t>
            </w:r>
          </w:p>
        </w:tc>
        <w:tc>
          <w:tcPr>
            <w:tcW w:w="1559" w:type="dxa"/>
            <w:tcBorders>
              <w:top w:val="nil"/>
              <w:left w:val="nil"/>
              <w:bottom w:val="single" w:sz="4" w:space="0" w:color="auto"/>
              <w:right w:val="single" w:sz="4" w:space="0" w:color="auto"/>
            </w:tcBorders>
            <w:shd w:val="clear" w:color="auto" w:fill="auto"/>
            <w:vAlign w:val="bottom"/>
            <w:hideMark/>
          </w:tcPr>
          <w:p w14:paraId="6F10170C"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39,3</w:t>
            </w:r>
          </w:p>
        </w:tc>
      </w:tr>
      <w:tr w:rsidR="00CF2931" w:rsidRPr="00CF2931" w14:paraId="2589ACDA" w14:textId="77777777" w:rsidTr="000F151F">
        <w:trPr>
          <w:trHeight w:val="409"/>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BDCD2E"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-прочие расходы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53588"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35163"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6 542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61889"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15 695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0803E1"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139,9</w:t>
            </w:r>
          </w:p>
        </w:tc>
      </w:tr>
      <w:tr w:rsidR="00CF2931" w:rsidRPr="00CF2931" w14:paraId="1BBF8781" w14:textId="77777777" w:rsidTr="000F151F">
        <w:trPr>
          <w:trHeight w:val="57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B8E011" w14:textId="77777777" w:rsidR="00CF2931" w:rsidRPr="00CF2931" w:rsidRDefault="00CF2931" w:rsidP="00467D02">
            <w:pPr>
              <w:spacing w:after="0" w:line="240" w:lineRule="auto"/>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Услуги по поддержанию готовности электрической мощности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78C0D9"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proofErr w:type="spellStart"/>
            <w:proofErr w:type="gramStart"/>
            <w:r w:rsidRPr="00CF2931">
              <w:rPr>
                <w:rFonts w:ascii="Times New Roman" w:eastAsia="Times New Roman" w:hAnsi="Times New Roman" w:cs="Times New Roman"/>
                <w:b/>
                <w:bCs/>
                <w:lang w:eastAsia="ru-RU"/>
              </w:rPr>
              <w:t>тыс.тенге</w:t>
            </w:r>
            <w:proofErr w:type="spellEnd"/>
            <w:proofErr w:type="gramEnd"/>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B8B020D"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294 085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EDA6F8F" w14:textId="77777777" w:rsidR="00CF2931" w:rsidRPr="00CF2931" w:rsidRDefault="00CF2931" w:rsidP="00467D02">
            <w:pPr>
              <w:spacing w:after="0" w:line="240" w:lineRule="auto"/>
              <w:jc w:val="right"/>
              <w:rPr>
                <w:rFonts w:ascii="Times New Roman" w:eastAsia="Times New Roman" w:hAnsi="Times New Roman" w:cs="Times New Roman"/>
                <w:b/>
                <w:bCs/>
                <w:color w:val="000000"/>
                <w:lang w:eastAsia="ru-RU"/>
              </w:rPr>
            </w:pPr>
            <w:r w:rsidRPr="00CF2931">
              <w:rPr>
                <w:rFonts w:ascii="Times New Roman" w:eastAsia="Times New Roman" w:hAnsi="Times New Roman" w:cs="Times New Roman"/>
                <w:b/>
                <w:bCs/>
                <w:color w:val="000000"/>
                <w:lang w:eastAsia="ru-RU"/>
              </w:rPr>
              <w:t>294 438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CF69BAF"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0,1</w:t>
            </w:r>
          </w:p>
        </w:tc>
      </w:tr>
      <w:tr w:rsidR="00CF2931" w:rsidRPr="00CF2931" w14:paraId="0877D6DF" w14:textId="77777777" w:rsidTr="000F151F">
        <w:trPr>
          <w:trHeight w:val="85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DBE2E51" w14:textId="77777777" w:rsidR="00CF2931" w:rsidRPr="00CF2931" w:rsidRDefault="00CF2931" w:rsidP="00467D02">
            <w:pPr>
              <w:spacing w:after="0" w:line="240" w:lineRule="auto"/>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Затраты на компенсацию нормативных технических потерь, всего</w:t>
            </w:r>
          </w:p>
        </w:tc>
        <w:tc>
          <w:tcPr>
            <w:tcW w:w="1418" w:type="dxa"/>
            <w:tcBorders>
              <w:top w:val="nil"/>
              <w:left w:val="nil"/>
              <w:bottom w:val="single" w:sz="4" w:space="0" w:color="auto"/>
              <w:right w:val="single" w:sz="4" w:space="0" w:color="auto"/>
            </w:tcBorders>
            <w:shd w:val="clear" w:color="auto" w:fill="auto"/>
            <w:noWrap/>
            <w:vAlign w:val="bottom"/>
            <w:hideMark/>
          </w:tcPr>
          <w:p w14:paraId="240393B9"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тыс. тенге</w:t>
            </w:r>
          </w:p>
        </w:tc>
        <w:tc>
          <w:tcPr>
            <w:tcW w:w="1843" w:type="dxa"/>
            <w:tcBorders>
              <w:top w:val="nil"/>
              <w:left w:val="nil"/>
              <w:bottom w:val="single" w:sz="4" w:space="0" w:color="auto"/>
              <w:right w:val="single" w:sz="4" w:space="0" w:color="auto"/>
            </w:tcBorders>
            <w:shd w:val="clear" w:color="auto" w:fill="auto"/>
            <w:noWrap/>
            <w:vAlign w:val="bottom"/>
            <w:hideMark/>
          </w:tcPr>
          <w:p w14:paraId="3846DFD2"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1 415 186</w:t>
            </w:r>
          </w:p>
        </w:tc>
        <w:tc>
          <w:tcPr>
            <w:tcW w:w="1701" w:type="dxa"/>
            <w:tcBorders>
              <w:top w:val="nil"/>
              <w:left w:val="nil"/>
              <w:bottom w:val="single" w:sz="4" w:space="0" w:color="auto"/>
              <w:right w:val="single" w:sz="4" w:space="0" w:color="auto"/>
            </w:tcBorders>
            <w:shd w:val="clear" w:color="auto" w:fill="auto"/>
            <w:noWrap/>
            <w:vAlign w:val="bottom"/>
            <w:hideMark/>
          </w:tcPr>
          <w:p w14:paraId="12055D4C" w14:textId="77777777" w:rsidR="00CF2931" w:rsidRPr="00CF2931" w:rsidRDefault="00CF2931" w:rsidP="00467D02">
            <w:pPr>
              <w:spacing w:after="0" w:line="240" w:lineRule="auto"/>
              <w:jc w:val="right"/>
              <w:rPr>
                <w:rFonts w:ascii="Times New Roman" w:eastAsia="Times New Roman" w:hAnsi="Times New Roman" w:cs="Times New Roman"/>
                <w:b/>
                <w:bCs/>
                <w:color w:val="000000"/>
                <w:lang w:eastAsia="ru-RU"/>
              </w:rPr>
            </w:pPr>
            <w:r w:rsidRPr="00CF2931">
              <w:rPr>
                <w:rFonts w:ascii="Times New Roman" w:eastAsia="Times New Roman" w:hAnsi="Times New Roman" w:cs="Times New Roman"/>
                <w:b/>
                <w:bCs/>
                <w:color w:val="000000"/>
                <w:lang w:eastAsia="ru-RU"/>
              </w:rPr>
              <w:t>1 357 623</w:t>
            </w:r>
          </w:p>
        </w:tc>
        <w:tc>
          <w:tcPr>
            <w:tcW w:w="1559" w:type="dxa"/>
            <w:tcBorders>
              <w:top w:val="nil"/>
              <w:left w:val="nil"/>
              <w:bottom w:val="single" w:sz="4" w:space="0" w:color="auto"/>
              <w:right w:val="single" w:sz="4" w:space="0" w:color="auto"/>
            </w:tcBorders>
            <w:shd w:val="clear" w:color="auto" w:fill="auto"/>
            <w:vAlign w:val="bottom"/>
            <w:hideMark/>
          </w:tcPr>
          <w:p w14:paraId="72D8F690"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-4,1</w:t>
            </w:r>
          </w:p>
        </w:tc>
      </w:tr>
      <w:tr w:rsidR="00CF2931" w:rsidRPr="00CF2931" w14:paraId="51A5245C"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87AD37E"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14:paraId="1B10889B"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4555149"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381C5974" w14:textId="77777777" w:rsidR="00CF2931" w:rsidRPr="00CF2931" w:rsidRDefault="00CF2931" w:rsidP="00467D02">
            <w:pPr>
              <w:spacing w:after="0" w:line="240" w:lineRule="auto"/>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2A07B40"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 </w:t>
            </w:r>
          </w:p>
        </w:tc>
      </w:tr>
      <w:tr w:rsidR="00CF2931" w:rsidRPr="00CF2931" w14:paraId="3697A34C" w14:textId="77777777" w:rsidTr="000F151F">
        <w:trPr>
          <w:trHeight w:val="300"/>
        </w:trPr>
        <w:tc>
          <w:tcPr>
            <w:tcW w:w="3964" w:type="dxa"/>
            <w:vMerge w:val="restart"/>
            <w:tcBorders>
              <w:top w:val="nil"/>
              <w:left w:val="single" w:sz="4" w:space="0" w:color="auto"/>
              <w:bottom w:val="single" w:sz="4" w:space="0" w:color="auto"/>
              <w:right w:val="single" w:sz="4" w:space="0" w:color="auto"/>
            </w:tcBorders>
            <w:shd w:val="clear" w:color="auto" w:fill="auto"/>
            <w:vAlign w:val="center"/>
            <w:hideMark/>
          </w:tcPr>
          <w:p w14:paraId="4770BCA8" w14:textId="77777777" w:rsidR="00CF2931" w:rsidRPr="00CF2931" w:rsidRDefault="00CF2931" w:rsidP="00467D02">
            <w:pPr>
              <w:spacing w:after="0" w:line="240" w:lineRule="auto"/>
              <w:rPr>
                <w:rFonts w:ascii="Times New Roman" w:eastAsia="Times New Roman" w:hAnsi="Times New Roman" w:cs="Times New Roman"/>
                <w:i/>
                <w:iCs/>
                <w:lang w:eastAsia="ru-RU"/>
              </w:rPr>
            </w:pPr>
            <w:r w:rsidRPr="00CF2931">
              <w:rPr>
                <w:rFonts w:ascii="Times New Roman" w:eastAsia="Times New Roman" w:hAnsi="Times New Roman" w:cs="Times New Roman"/>
                <w:i/>
                <w:iCs/>
                <w:lang w:eastAsia="ru-RU"/>
              </w:rPr>
              <w:t>нормативные потери</w:t>
            </w:r>
          </w:p>
        </w:tc>
        <w:tc>
          <w:tcPr>
            <w:tcW w:w="1418" w:type="dxa"/>
            <w:tcBorders>
              <w:top w:val="nil"/>
              <w:left w:val="nil"/>
              <w:bottom w:val="single" w:sz="4" w:space="0" w:color="auto"/>
              <w:right w:val="single" w:sz="4" w:space="0" w:color="auto"/>
            </w:tcBorders>
            <w:shd w:val="clear" w:color="auto" w:fill="auto"/>
            <w:noWrap/>
            <w:vAlign w:val="bottom"/>
            <w:hideMark/>
          </w:tcPr>
          <w:p w14:paraId="4B024DB3" w14:textId="77777777" w:rsidR="00CF2931" w:rsidRPr="00CF2931" w:rsidRDefault="00CF2931" w:rsidP="00467D02">
            <w:pPr>
              <w:spacing w:after="0" w:line="240" w:lineRule="auto"/>
              <w:jc w:val="center"/>
              <w:rPr>
                <w:rFonts w:ascii="Times New Roman" w:eastAsia="Times New Roman" w:hAnsi="Times New Roman" w:cs="Times New Roman"/>
                <w:i/>
                <w:iCs/>
                <w:lang w:eastAsia="ru-RU"/>
              </w:rPr>
            </w:pPr>
            <w:r w:rsidRPr="00CF2931">
              <w:rPr>
                <w:rFonts w:ascii="Times New Roman" w:eastAsia="Times New Roman" w:hAnsi="Times New Roman" w:cs="Times New Roman"/>
                <w:i/>
                <w:iCs/>
                <w:lang w:eastAsia="ru-RU"/>
              </w:rPr>
              <w:t>%</w:t>
            </w:r>
          </w:p>
        </w:tc>
        <w:tc>
          <w:tcPr>
            <w:tcW w:w="1843" w:type="dxa"/>
            <w:tcBorders>
              <w:top w:val="nil"/>
              <w:left w:val="nil"/>
              <w:bottom w:val="single" w:sz="4" w:space="0" w:color="auto"/>
              <w:right w:val="single" w:sz="4" w:space="0" w:color="auto"/>
            </w:tcBorders>
            <w:shd w:val="clear" w:color="auto" w:fill="auto"/>
            <w:noWrap/>
            <w:vAlign w:val="bottom"/>
            <w:hideMark/>
          </w:tcPr>
          <w:p w14:paraId="326BAF9C" w14:textId="77777777" w:rsidR="00CF2931" w:rsidRPr="00CF2931" w:rsidRDefault="00CF2931" w:rsidP="00467D02">
            <w:pPr>
              <w:spacing w:after="0" w:line="240" w:lineRule="auto"/>
              <w:jc w:val="right"/>
              <w:rPr>
                <w:rFonts w:ascii="Times New Roman" w:eastAsia="Times New Roman" w:hAnsi="Times New Roman" w:cs="Times New Roman"/>
                <w:i/>
                <w:iCs/>
                <w:lang w:eastAsia="ru-RU"/>
              </w:rPr>
            </w:pPr>
            <w:r w:rsidRPr="00CF2931">
              <w:rPr>
                <w:rFonts w:ascii="Times New Roman" w:eastAsia="Times New Roman" w:hAnsi="Times New Roman" w:cs="Times New Roman"/>
                <w:i/>
                <w:iCs/>
                <w:lang w:eastAsia="ru-RU"/>
              </w:rPr>
              <w:t>8,82</w:t>
            </w:r>
          </w:p>
        </w:tc>
        <w:tc>
          <w:tcPr>
            <w:tcW w:w="1701" w:type="dxa"/>
            <w:tcBorders>
              <w:top w:val="nil"/>
              <w:left w:val="nil"/>
              <w:bottom w:val="single" w:sz="4" w:space="0" w:color="auto"/>
              <w:right w:val="single" w:sz="4" w:space="0" w:color="auto"/>
            </w:tcBorders>
            <w:shd w:val="clear" w:color="auto" w:fill="auto"/>
            <w:noWrap/>
            <w:vAlign w:val="bottom"/>
            <w:hideMark/>
          </w:tcPr>
          <w:p w14:paraId="683CB681" w14:textId="77777777" w:rsidR="00CF2931" w:rsidRPr="00CF2931" w:rsidRDefault="00CF2931" w:rsidP="00467D02">
            <w:pPr>
              <w:spacing w:after="0" w:line="240" w:lineRule="auto"/>
              <w:jc w:val="right"/>
              <w:rPr>
                <w:rFonts w:ascii="Times New Roman" w:eastAsia="Times New Roman" w:hAnsi="Times New Roman" w:cs="Times New Roman"/>
                <w:i/>
                <w:iCs/>
                <w:color w:val="000000"/>
                <w:lang w:eastAsia="ru-RU"/>
              </w:rPr>
            </w:pPr>
            <w:r w:rsidRPr="00CF2931">
              <w:rPr>
                <w:rFonts w:ascii="Times New Roman" w:eastAsia="Times New Roman" w:hAnsi="Times New Roman" w:cs="Times New Roman"/>
                <w:i/>
                <w:iCs/>
                <w:color w:val="000000"/>
                <w:lang w:eastAsia="ru-RU"/>
              </w:rPr>
              <w:t>8,57</w:t>
            </w:r>
          </w:p>
        </w:tc>
        <w:tc>
          <w:tcPr>
            <w:tcW w:w="1559" w:type="dxa"/>
            <w:tcBorders>
              <w:top w:val="nil"/>
              <w:left w:val="nil"/>
              <w:bottom w:val="single" w:sz="4" w:space="0" w:color="auto"/>
              <w:right w:val="single" w:sz="4" w:space="0" w:color="auto"/>
            </w:tcBorders>
            <w:shd w:val="clear" w:color="auto" w:fill="auto"/>
            <w:vAlign w:val="bottom"/>
            <w:hideMark/>
          </w:tcPr>
          <w:p w14:paraId="7C3273F6"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-2,9</w:t>
            </w:r>
          </w:p>
        </w:tc>
      </w:tr>
      <w:tr w:rsidR="00CF2931" w:rsidRPr="00CF2931" w14:paraId="677D9373" w14:textId="77777777" w:rsidTr="000F151F">
        <w:trPr>
          <w:trHeight w:val="300"/>
        </w:trPr>
        <w:tc>
          <w:tcPr>
            <w:tcW w:w="3964" w:type="dxa"/>
            <w:vMerge/>
            <w:tcBorders>
              <w:top w:val="nil"/>
              <w:left w:val="single" w:sz="4" w:space="0" w:color="auto"/>
              <w:bottom w:val="single" w:sz="4" w:space="0" w:color="auto"/>
              <w:right w:val="single" w:sz="4" w:space="0" w:color="auto"/>
            </w:tcBorders>
            <w:vAlign w:val="center"/>
            <w:hideMark/>
          </w:tcPr>
          <w:p w14:paraId="7260690E" w14:textId="77777777" w:rsidR="00CF2931" w:rsidRPr="00CF2931" w:rsidRDefault="00CF2931" w:rsidP="00467D02">
            <w:pPr>
              <w:spacing w:after="0" w:line="240" w:lineRule="auto"/>
              <w:rPr>
                <w:rFonts w:ascii="Times New Roman" w:eastAsia="Times New Roman" w:hAnsi="Times New Roman" w:cs="Times New Roman"/>
                <w:i/>
                <w:iCs/>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14:paraId="77AB451B" w14:textId="77777777" w:rsidR="00CF2931" w:rsidRPr="00CF2931" w:rsidRDefault="00CF2931" w:rsidP="00467D02">
            <w:pPr>
              <w:spacing w:after="0" w:line="240" w:lineRule="auto"/>
              <w:jc w:val="center"/>
              <w:rPr>
                <w:rFonts w:ascii="Times New Roman" w:eastAsia="Times New Roman" w:hAnsi="Times New Roman" w:cs="Times New Roman"/>
                <w:i/>
                <w:iCs/>
                <w:lang w:eastAsia="ru-RU"/>
              </w:rPr>
            </w:pPr>
            <w:r w:rsidRPr="00CF2931">
              <w:rPr>
                <w:rFonts w:ascii="Times New Roman" w:eastAsia="Times New Roman" w:hAnsi="Times New Roman" w:cs="Times New Roman"/>
                <w:i/>
                <w:iCs/>
                <w:lang w:eastAsia="ru-RU"/>
              </w:rPr>
              <w:t xml:space="preserve">тыс. </w:t>
            </w:r>
            <w:proofErr w:type="spellStart"/>
            <w:r w:rsidRPr="00CF2931">
              <w:rPr>
                <w:rFonts w:ascii="Times New Roman" w:eastAsia="Times New Roman" w:hAnsi="Times New Roman" w:cs="Times New Roman"/>
                <w:i/>
                <w:iCs/>
                <w:lang w:eastAsia="ru-RU"/>
              </w:rPr>
              <w:t>кВтч</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008702F1" w14:textId="77777777" w:rsidR="00CF2931" w:rsidRPr="00CF2931" w:rsidRDefault="00CF2931" w:rsidP="00467D02">
            <w:pPr>
              <w:spacing w:after="0" w:line="240" w:lineRule="auto"/>
              <w:jc w:val="right"/>
              <w:rPr>
                <w:rFonts w:ascii="Times New Roman" w:eastAsia="Times New Roman" w:hAnsi="Times New Roman" w:cs="Times New Roman"/>
                <w:i/>
                <w:iCs/>
                <w:lang w:eastAsia="ru-RU"/>
              </w:rPr>
            </w:pPr>
            <w:r w:rsidRPr="00CF2931">
              <w:rPr>
                <w:rFonts w:ascii="Times New Roman" w:eastAsia="Times New Roman" w:hAnsi="Times New Roman" w:cs="Times New Roman"/>
                <w:i/>
                <w:iCs/>
                <w:lang w:eastAsia="ru-RU"/>
              </w:rPr>
              <w:t>218 018</w:t>
            </w:r>
          </w:p>
        </w:tc>
        <w:tc>
          <w:tcPr>
            <w:tcW w:w="1701" w:type="dxa"/>
            <w:tcBorders>
              <w:top w:val="nil"/>
              <w:left w:val="nil"/>
              <w:bottom w:val="single" w:sz="4" w:space="0" w:color="auto"/>
              <w:right w:val="single" w:sz="4" w:space="0" w:color="auto"/>
            </w:tcBorders>
            <w:shd w:val="clear" w:color="auto" w:fill="auto"/>
            <w:noWrap/>
            <w:vAlign w:val="bottom"/>
            <w:hideMark/>
          </w:tcPr>
          <w:p w14:paraId="56887AD7" w14:textId="77777777" w:rsidR="00CF2931" w:rsidRPr="00CF2931" w:rsidRDefault="00CF2931" w:rsidP="00467D02">
            <w:pPr>
              <w:spacing w:after="0" w:line="240" w:lineRule="auto"/>
              <w:jc w:val="right"/>
              <w:rPr>
                <w:rFonts w:ascii="Times New Roman" w:eastAsia="Times New Roman" w:hAnsi="Times New Roman" w:cs="Times New Roman"/>
                <w:i/>
                <w:iCs/>
                <w:color w:val="000000"/>
                <w:lang w:eastAsia="ru-RU"/>
              </w:rPr>
            </w:pPr>
            <w:r w:rsidRPr="00CF2931">
              <w:rPr>
                <w:rFonts w:ascii="Times New Roman" w:eastAsia="Times New Roman" w:hAnsi="Times New Roman" w:cs="Times New Roman"/>
                <w:i/>
                <w:iCs/>
                <w:color w:val="000000"/>
                <w:lang w:eastAsia="ru-RU"/>
              </w:rPr>
              <w:t>208 834</w:t>
            </w:r>
          </w:p>
        </w:tc>
        <w:tc>
          <w:tcPr>
            <w:tcW w:w="1559" w:type="dxa"/>
            <w:tcBorders>
              <w:top w:val="nil"/>
              <w:left w:val="nil"/>
              <w:bottom w:val="single" w:sz="4" w:space="0" w:color="auto"/>
              <w:right w:val="single" w:sz="4" w:space="0" w:color="auto"/>
            </w:tcBorders>
            <w:shd w:val="clear" w:color="auto" w:fill="auto"/>
            <w:vAlign w:val="bottom"/>
            <w:hideMark/>
          </w:tcPr>
          <w:p w14:paraId="4CDD7926"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-4,2</w:t>
            </w:r>
          </w:p>
        </w:tc>
      </w:tr>
      <w:tr w:rsidR="00CF2931" w:rsidRPr="00CF2931" w14:paraId="3EAC0F34" w14:textId="77777777" w:rsidTr="000F151F">
        <w:trPr>
          <w:trHeight w:val="11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78E8B27" w14:textId="77777777" w:rsidR="00CF2931" w:rsidRPr="00CF2931" w:rsidRDefault="00CF2931" w:rsidP="00467D02">
            <w:pPr>
              <w:spacing w:after="0" w:line="240" w:lineRule="auto"/>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Услуги АО "KEGOC" по организации балансирования производства-потребления электроэнергии</w:t>
            </w:r>
          </w:p>
        </w:tc>
        <w:tc>
          <w:tcPr>
            <w:tcW w:w="1418" w:type="dxa"/>
            <w:tcBorders>
              <w:top w:val="nil"/>
              <w:left w:val="nil"/>
              <w:bottom w:val="single" w:sz="4" w:space="0" w:color="auto"/>
              <w:right w:val="single" w:sz="4" w:space="0" w:color="auto"/>
            </w:tcBorders>
            <w:shd w:val="clear" w:color="auto" w:fill="auto"/>
            <w:noWrap/>
            <w:vAlign w:val="bottom"/>
            <w:hideMark/>
          </w:tcPr>
          <w:p w14:paraId="127D31FC"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тыс. тенге</w:t>
            </w:r>
          </w:p>
        </w:tc>
        <w:tc>
          <w:tcPr>
            <w:tcW w:w="1843" w:type="dxa"/>
            <w:tcBorders>
              <w:top w:val="nil"/>
              <w:left w:val="nil"/>
              <w:bottom w:val="single" w:sz="4" w:space="0" w:color="auto"/>
              <w:right w:val="single" w:sz="4" w:space="0" w:color="auto"/>
            </w:tcBorders>
            <w:shd w:val="clear" w:color="auto" w:fill="auto"/>
            <w:noWrap/>
            <w:vAlign w:val="bottom"/>
            <w:hideMark/>
          </w:tcPr>
          <w:p w14:paraId="67F349B7"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19 186</w:t>
            </w:r>
          </w:p>
        </w:tc>
        <w:tc>
          <w:tcPr>
            <w:tcW w:w="1701" w:type="dxa"/>
            <w:tcBorders>
              <w:top w:val="nil"/>
              <w:left w:val="nil"/>
              <w:bottom w:val="single" w:sz="4" w:space="0" w:color="auto"/>
              <w:right w:val="single" w:sz="4" w:space="0" w:color="auto"/>
            </w:tcBorders>
            <w:shd w:val="clear" w:color="auto" w:fill="auto"/>
            <w:noWrap/>
            <w:vAlign w:val="bottom"/>
            <w:hideMark/>
          </w:tcPr>
          <w:p w14:paraId="7B5FE205" w14:textId="77777777" w:rsidR="00CF2931" w:rsidRPr="00CF2931" w:rsidRDefault="00CF2931" w:rsidP="00467D02">
            <w:pPr>
              <w:spacing w:after="0" w:line="240" w:lineRule="auto"/>
              <w:jc w:val="right"/>
              <w:rPr>
                <w:rFonts w:ascii="Times New Roman" w:eastAsia="Times New Roman" w:hAnsi="Times New Roman" w:cs="Times New Roman"/>
                <w:b/>
                <w:bCs/>
                <w:color w:val="000000"/>
                <w:lang w:eastAsia="ru-RU"/>
              </w:rPr>
            </w:pPr>
            <w:r w:rsidRPr="00CF2931">
              <w:rPr>
                <w:rFonts w:ascii="Times New Roman" w:eastAsia="Times New Roman" w:hAnsi="Times New Roman" w:cs="Times New Roman"/>
                <w:b/>
                <w:bCs/>
                <w:color w:val="000000"/>
                <w:lang w:eastAsia="ru-RU"/>
              </w:rPr>
              <w:t>18 377</w:t>
            </w:r>
          </w:p>
        </w:tc>
        <w:tc>
          <w:tcPr>
            <w:tcW w:w="1559" w:type="dxa"/>
            <w:tcBorders>
              <w:top w:val="nil"/>
              <w:left w:val="nil"/>
              <w:bottom w:val="single" w:sz="4" w:space="0" w:color="auto"/>
              <w:right w:val="single" w:sz="4" w:space="0" w:color="auto"/>
            </w:tcBorders>
            <w:shd w:val="clear" w:color="auto" w:fill="auto"/>
            <w:vAlign w:val="bottom"/>
            <w:hideMark/>
          </w:tcPr>
          <w:p w14:paraId="286ED347"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-4,2</w:t>
            </w:r>
          </w:p>
        </w:tc>
      </w:tr>
      <w:tr w:rsidR="00CF2931" w:rsidRPr="00CF2931" w14:paraId="23EE63AD" w14:textId="77777777" w:rsidTr="000F151F">
        <w:trPr>
          <w:trHeight w:val="28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9D01182" w14:textId="77777777" w:rsidR="00CF2931" w:rsidRPr="00CF2931" w:rsidRDefault="00CF2931" w:rsidP="00467D02">
            <w:pPr>
              <w:spacing w:after="0" w:line="240" w:lineRule="auto"/>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Расходы периода, всего</w:t>
            </w:r>
          </w:p>
        </w:tc>
        <w:tc>
          <w:tcPr>
            <w:tcW w:w="1418" w:type="dxa"/>
            <w:tcBorders>
              <w:top w:val="nil"/>
              <w:left w:val="nil"/>
              <w:bottom w:val="single" w:sz="4" w:space="0" w:color="auto"/>
              <w:right w:val="single" w:sz="4" w:space="0" w:color="auto"/>
            </w:tcBorders>
            <w:shd w:val="clear" w:color="auto" w:fill="auto"/>
            <w:noWrap/>
            <w:vAlign w:val="bottom"/>
            <w:hideMark/>
          </w:tcPr>
          <w:p w14:paraId="6E3C9D56"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proofErr w:type="spellStart"/>
            <w:proofErr w:type="gramStart"/>
            <w:r w:rsidRPr="00CF2931">
              <w:rPr>
                <w:rFonts w:ascii="Times New Roman" w:eastAsia="Times New Roman" w:hAnsi="Times New Roman" w:cs="Times New Roman"/>
                <w:b/>
                <w:bCs/>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266CE8C6"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571 622</w:t>
            </w:r>
          </w:p>
        </w:tc>
        <w:tc>
          <w:tcPr>
            <w:tcW w:w="1701" w:type="dxa"/>
            <w:tcBorders>
              <w:top w:val="nil"/>
              <w:left w:val="nil"/>
              <w:bottom w:val="single" w:sz="4" w:space="0" w:color="auto"/>
              <w:right w:val="single" w:sz="4" w:space="0" w:color="auto"/>
            </w:tcBorders>
            <w:shd w:val="clear" w:color="auto" w:fill="auto"/>
            <w:noWrap/>
            <w:vAlign w:val="bottom"/>
            <w:hideMark/>
          </w:tcPr>
          <w:p w14:paraId="3B2AC993"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612 138</w:t>
            </w:r>
          </w:p>
        </w:tc>
        <w:tc>
          <w:tcPr>
            <w:tcW w:w="1559" w:type="dxa"/>
            <w:tcBorders>
              <w:top w:val="nil"/>
              <w:left w:val="nil"/>
              <w:bottom w:val="single" w:sz="4" w:space="0" w:color="auto"/>
              <w:right w:val="single" w:sz="4" w:space="0" w:color="auto"/>
            </w:tcBorders>
            <w:shd w:val="clear" w:color="auto" w:fill="auto"/>
            <w:vAlign w:val="bottom"/>
            <w:hideMark/>
          </w:tcPr>
          <w:p w14:paraId="7383D77A"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7,1</w:t>
            </w:r>
          </w:p>
        </w:tc>
      </w:tr>
      <w:tr w:rsidR="00CF2931" w:rsidRPr="00CF2931" w14:paraId="1A25638D"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B729D2C" w14:textId="77777777" w:rsidR="00CF2931" w:rsidRPr="00CF2931" w:rsidRDefault="00CF2931" w:rsidP="00467D02">
            <w:pPr>
              <w:spacing w:after="0" w:line="240" w:lineRule="auto"/>
              <w:rPr>
                <w:rFonts w:ascii="Times New Roman" w:eastAsia="Times New Roman" w:hAnsi="Times New Roman" w:cs="Times New Roman"/>
                <w:i/>
                <w:iCs/>
                <w:lang w:eastAsia="ru-RU"/>
              </w:rPr>
            </w:pPr>
            <w:r w:rsidRPr="00CF2931">
              <w:rPr>
                <w:rFonts w:ascii="Times New Roman" w:eastAsia="Times New Roman" w:hAnsi="Times New Roman" w:cs="Times New Roman"/>
                <w:i/>
                <w:iCs/>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14:paraId="470452BD"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BE6E784"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344C780A" w14:textId="77777777" w:rsidR="00CF2931" w:rsidRPr="00CF2931" w:rsidRDefault="00CF2931" w:rsidP="00467D02">
            <w:pPr>
              <w:spacing w:after="0" w:line="240" w:lineRule="auto"/>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4A5DD3D"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 </w:t>
            </w:r>
          </w:p>
        </w:tc>
      </w:tr>
      <w:tr w:rsidR="00CF2931" w:rsidRPr="00CF2931" w14:paraId="024F5BFD" w14:textId="77777777" w:rsidTr="000F151F">
        <w:trPr>
          <w:trHeight w:val="6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768CB67"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Общие и административные расходы, всего</w:t>
            </w:r>
          </w:p>
        </w:tc>
        <w:tc>
          <w:tcPr>
            <w:tcW w:w="1418" w:type="dxa"/>
            <w:tcBorders>
              <w:top w:val="nil"/>
              <w:left w:val="nil"/>
              <w:bottom w:val="single" w:sz="4" w:space="0" w:color="auto"/>
              <w:right w:val="single" w:sz="4" w:space="0" w:color="auto"/>
            </w:tcBorders>
            <w:shd w:val="clear" w:color="auto" w:fill="auto"/>
            <w:noWrap/>
            <w:vAlign w:val="bottom"/>
            <w:hideMark/>
          </w:tcPr>
          <w:p w14:paraId="7A4FE437"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65F2FBDA"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456 884</w:t>
            </w:r>
          </w:p>
        </w:tc>
        <w:tc>
          <w:tcPr>
            <w:tcW w:w="1701" w:type="dxa"/>
            <w:tcBorders>
              <w:top w:val="nil"/>
              <w:left w:val="nil"/>
              <w:bottom w:val="single" w:sz="4" w:space="0" w:color="auto"/>
              <w:right w:val="single" w:sz="4" w:space="0" w:color="auto"/>
            </w:tcBorders>
            <w:shd w:val="clear" w:color="auto" w:fill="auto"/>
            <w:noWrap/>
            <w:vAlign w:val="bottom"/>
            <w:hideMark/>
          </w:tcPr>
          <w:p w14:paraId="35B4CD5C"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464 746</w:t>
            </w:r>
          </w:p>
        </w:tc>
        <w:tc>
          <w:tcPr>
            <w:tcW w:w="1559" w:type="dxa"/>
            <w:tcBorders>
              <w:top w:val="nil"/>
              <w:left w:val="nil"/>
              <w:bottom w:val="single" w:sz="4" w:space="0" w:color="auto"/>
              <w:right w:val="single" w:sz="4" w:space="0" w:color="auto"/>
            </w:tcBorders>
            <w:shd w:val="clear" w:color="auto" w:fill="auto"/>
            <w:vAlign w:val="bottom"/>
            <w:hideMark/>
          </w:tcPr>
          <w:p w14:paraId="7437233A"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1,7</w:t>
            </w:r>
          </w:p>
        </w:tc>
      </w:tr>
      <w:tr w:rsidR="00CF2931" w:rsidRPr="00CF2931" w14:paraId="424D4EDA"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988AC63" w14:textId="77777777" w:rsidR="00CF2931" w:rsidRPr="00CF2931" w:rsidRDefault="00CF2931" w:rsidP="00467D02">
            <w:pPr>
              <w:spacing w:after="0" w:line="240" w:lineRule="auto"/>
              <w:rPr>
                <w:rFonts w:ascii="Times New Roman" w:eastAsia="Times New Roman" w:hAnsi="Times New Roman" w:cs="Times New Roman"/>
                <w:i/>
                <w:iCs/>
                <w:lang w:eastAsia="ru-RU"/>
              </w:rPr>
            </w:pPr>
            <w:r w:rsidRPr="00CF2931">
              <w:rPr>
                <w:rFonts w:ascii="Times New Roman" w:eastAsia="Times New Roman" w:hAnsi="Times New Roman" w:cs="Times New Roman"/>
                <w:i/>
                <w:iCs/>
                <w:lang w:eastAsia="ru-RU"/>
              </w:rPr>
              <w:t xml:space="preserve">  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14:paraId="4B4A23A3"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646149B"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799169D4" w14:textId="77777777" w:rsidR="00CF2931" w:rsidRPr="00CF2931" w:rsidRDefault="00CF2931" w:rsidP="00467D02">
            <w:pPr>
              <w:spacing w:after="0" w:line="240" w:lineRule="auto"/>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A95DD07"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 </w:t>
            </w:r>
          </w:p>
        </w:tc>
      </w:tr>
      <w:tr w:rsidR="00CF2931" w:rsidRPr="00CF2931" w14:paraId="7FD469A1"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AD6DDF5"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заработная плата</w:t>
            </w:r>
          </w:p>
        </w:tc>
        <w:tc>
          <w:tcPr>
            <w:tcW w:w="1418" w:type="dxa"/>
            <w:tcBorders>
              <w:top w:val="nil"/>
              <w:left w:val="nil"/>
              <w:bottom w:val="single" w:sz="4" w:space="0" w:color="auto"/>
              <w:right w:val="single" w:sz="4" w:space="0" w:color="auto"/>
            </w:tcBorders>
            <w:shd w:val="clear" w:color="auto" w:fill="auto"/>
            <w:noWrap/>
            <w:vAlign w:val="bottom"/>
            <w:hideMark/>
          </w:tcPr>
          <w:p w14:paraId="100DD4E7"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7DAD4DAC"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146 591</w:t>
            </w:r>
          </w:p>
        </w:tc>
        <w:tc>
          <w:tcPr>
            <w:tcW w:w="1701" w:type="dxa"/>
            <w:tcBorders>
              <w:top w:val="nil"/>
              <w:left w:val="nil"/>
              <w:bottom w:val="single" w:sz="4" w:space="0" w:color="auto"/>
              <w:right w:val="single" w:sz="4" w:space="0" w:color="auto"/>
            </w:tcBorders>
            <w:shd w:val="clear" w:color="auto" w:fill="auto"/>
            <w:noWrap/>
            <w:vAlign w:val="bottom"/>
            <w:hideMark/>
          </w:tcPr>
          <w:p w14:paraId="7C89C2AE"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142 041</w:t>
            </w:r>
          </w:p>
        </w:tc>
        <w:tc>
          <w:tcPr>
            <w:tcW w:w="1559" w:type="dxa"/>
            <w:tcBorders>
              <w:top w:val="nil"/>
              <w:left w:val="nil"/>
              <w:bottom w:val="single" w:sz="4" w:space="0" w:color="auto"/>
              <w:right w:val="single" w:sz="4" w:space="0" w:color="auto"/>
            </w:tcBorders>
            <w:shd w:val="clear" w:color="auto" w:fill="auto"/>
            <w:vAlign w:val="bottom"/>
            <w:hideMark/>
          </w:tcPr>
          <w:p w14:paraId="4BFE8F83"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-3,1</w:t>
            </w:r>
          </w:p>
        </w:tc>
      </w:tr>
      <w:tr w:rsidR="00CF2931" w:rsidRPr="00CF2931" w14:paraId="123C1208" w14:textId="77777777" w:rsidTr="000F151F">
        <w:trPr>
          <w:trHeight w:val="6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12E54BEA"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-социальный налог, социальные отчисления</w:t>
            </w:r>
          </w:p>
        </w:tc>
        <w:tc>
          <w:tcPr>
            <w:tcW w:w="1418" w:type="dxa"/>
            <w:tcBorders>
              <w:top w:val="nil"/>
              <w:left w:val="nil"/>
              <w:bottom w:val="single" w:sz="4" w:space="0" w:color="auto"/>
              <w:right w:val="single" w:sz="4" w:space="0" w:color="auto"/>
            </w:tcBorders>
            <w:shd w:val="clear" w:color="auto" w:fill="auto"/>
            <w:noWrap/>
            <w:vAlign w:val="bottom"/>
            <w:hideMark/>
          </w:tcPr>
          <w:p w14:paraId="019DFE64"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25350684"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12 534</w:t>
            </w:r>
          </w:p>
        </w:tc>
        <w:tc>
          <w:tcPr>
            <w:tcW w:w="1701" w:type="dxa"/>
            <w:tcBorders>
              <w:top w:val="nil"/>
              <w:left w:val="nil"/>
              <w:bottom w:val="single" w:sz="4" w:space="0" w:color="auto"/>
              <w:right w:val="single" w:sz="4" w:space="0" w:color="auto"/>
            </w:tcBorders>
            <w:shd w:val="clear" w:color="auto" w:fill="auto"/>
            <w:noWrap/>
            <w:vAlign w:val="bottom"/>
            <w:hideMark/>
          </w:tcPr>
          <w:p w14:paraId="7E47B4AA"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15 276</w:t>
            </w:r>
          </w:p>
        </w:tc>
        <w:tc>
          <w:tcPr>
            <w:tcW w:w="1559" w:type="dxa"/>
            <w:tcBorders>
              <w:top w:val="nil"/>
              <w:left w:val="nil"/>
              <w:bottom w:val="single" w:sz="4" w:space="0" w:color="auto"/>
              <w:right w:val="single" w:sz="4" w:space="0" w:color="auto"/>
            </w:tcBorders>
            <w:shd w:val="clear" w:color="auto" w:fill="auto"/>
            <w:vAlign w:val="bottom"/>
            <w:hideMark/>
          </w:tcPr>
          <w:p w14:paraId="1FEAEABD"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21,9</w:t>
            </w:r>
          </w:p>
        </w:tc>
      </w:tr>
      <w:tr w:rsidR="00CF2931" w:rsidRPr="00CF2931" w14:paraId="4F2E5833" w14:textId="77777777" w:rsidTr="000F151F">
        <w:trPr>
          <w:trHeight w:val="6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58C6751"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Обязательное социальное медицинское страхование</w:t>
            </w:r>
          </w:p>
        </w:tc>
        <w:tc>
          <w:tcPr>
            <w:tcW w:w="1418" w:type="dxa"/>
            <w:tcBorders>
              <w:top w:val="nil"/>
              <w:left w:val="nil"/>
              <w:bottom w:val="single" w:sz="4" w:space="0" w:color="auto"/>
              <w:right w:val="single" w:sz="4" w:space="0" w:color="auto"/>
            </w:tcBorders>
            <w:shd w:val="clear" w:color="auto" w:fill="auto"/>
            <w:noWrap/>
            <w:vAlign w:val="bottom"/>
            <w:hideMark/>
          </w:tcPr>
          <w:p w14:paraId="166460ED"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23E7170D"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2 199</w:t>
            </w:r>
          </w:p>
        </w:tc>
        <w:tc>
          <w:tcPr>
            <w:tcW w:w="1701" w:type="dxa"/>
            <w:tcBorders>
              <w:top w:val="nil"/>
              <w:left w:val="nil"/>
              <w:bottom w:val="single" w:sz="4" w:space="0" w:color="auto"/>
              <w:right w:val="single" w:sz="4" w:space="0" w:color="auto"/>
            </w:tcBorders>
            <w:shd w:val="clear" w:color="auto" w:fill="auto"/>
            <w:noWrap/>
            <w:vAlign w:val="bottom"/>
            <w:hideMark/>
          </w:tcPr>
          <w:p w14:paraId="736C14FA"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2 097</w:t>
            </w:r>
          </w:p>
        </w:tc>
        <w:tc>
          <w:tcPr>
            <w:tcW w:w="1559" w:type="dxa"/>
            <w:tcBorders>
              <w:top w:val="nil"/>
              <w:left w:val="nil"/>
              <w:bottom w:val="single" w:sz="4" w:space="0" w:color="auto"/>
              <w:right w:val="single" w:sz="4" w:space="0" w:color="auto"/>
            </w:tcBorders>
            <w:shd w:val="clear" w:color="auto" w:fill="auto"/>
            <w:vAlign w:val="bottom"/>
            <w:hideMark/>
          </w:tcPr>
          <w:p w14:paraId="146DB10F"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-4,6</w:t>
            </w:r>
          </w:p>
        </w:tc>
      </w:tr>
      <w:tr w:rsidR="00CF2931" w:rsidRPr="00CF2931" w14:paraId="53AEE861"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FFA8EDE"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амортизация</w:t>
            </w:r>
          </w:p>
        </w:tc>
        <w:tc>
          <w:tcPr>
            <w:tcW w:w="1418" w:type="dxa"/>
            <w:tcBorders>
              <w:top w:val="nil"/>
              <w:left w:val="nil"/>
              <w:bottom w:val="single" w:sz="4" w:space="0" w:color="auto"/>
              <w:right w:val="single" w:sz="4" w:space="0" w:color="auto"/>
            </w:tcBorders>
            <w:shd w:val="clear" w:color="auto" w:fill="auto"/>
            <w:noWrap/>
            <w:vAlign w:val="bottom"/>
            <w:hideMark/>
          </w:tcPr>
          <w:p w14:paraId="0A47BB89"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7CF224EC"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10 897</w:t>
            </w:r>
          </w:p>
        </w:tc>
        <w:tc>
          <w:tcPr>
            <w:tcW w:w="1701" w:type="dxa"/>
            <w:tcBorders>
              <w:top w:val="nil"/>
              <w:left w:val="nil"/>
              <w:bottom w:val="single" w:sz="4" w:space="0" w:color="auto"/>
              <w:right w:val="single" w:sz="4" w:space="0" w:color="auto"/>
            </w:tcBorders>
            <w:shd w:val="clear" w:color="auto" w:fill="auto"/>
            <w:noWrap/>
            <w:vAlign w:val="bottom"/>
            <w:hideMark/>
          </w:tcPr>
          <w:p w14:paraId="707F6DBD"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11 410</w:t>
            </w:r>
          </w:p>
        </w:tc>
        <w:tc>
          <w:tcPr>
            <w:tcW w:w="1559" w:type="dxa"/>
            <w:tcBorders>
              <w:top w:val="nil"/>
              <w:left w:val="nil"/>
              <w:bottom w:val="single" w:sz="4" w:space="0" w:color="auto"/>
              <w:right w:val="single" w:sz="4" w:space="0" w:color="auto"/>
            </w:tcBorders>
            <w:shd w:val="clear" w:color="auto" w:fill="auto"/>
            <w:vAlign w:val="bottom"/>
            <w:hideMark/>
          </w:tcPr>
          <w:p w14:paraId="63A1DD2D"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4,7</w:t>
            </w:r>
          </w:p>
        </w:tc>
      </w:tr>
      <w:tr w:rsidR="00CF2931" w:rsidRPr="00CF2931" w14:paraId="4628CEDB"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815B3B1"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налоговые платежи и сборы</w:t>
            </w:r>
          </w:p>
        </w:tc>
        <w:tc>
          <w:tcPr>
            <w:tcW w:w="1418" w:type="dxa"/>
            <w:tcBorders>
              <w:top w:val="nil"/>
              <w:left w:val="nil"/>
              <w:bottom w:val="single" w:sz="4" w:space="0" w:color="auto"/>
              <w:right w:val="single" w:sz="4" w:space="0" w:color="auto"/>
            </w:tcBorders>
            <w:shd w:val="clear" w:color="auto" w:fill="auto"/>
            <w:noWrap/>
            <w:vAlign w:val="bottom"/>
            <w:hideMark/>
          </w:tcPr>
          <w:p w14:paraId="739B8110"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2FB33514"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205 863</w:t>
            </w:r>
          </w:p>
        </w:tc>
        <w:tc>
          <w:tcPr>
            <w:tcW w:w="1701" w:type="dxa"/>
            <w:tcBorders>
              <w:top w:val="nil"/>
              <w:left w:val="nil"/>
              <w:bottom w:val="single" w:sz="4" w:space="0" w:color="auto"/>
              <w:right w:val="single" w:sz="4" w:space="0" w:color="auto"/>
            </w:tcBorders>
            <w:shd w:val="clear" w:color="auto" w:fill="auto"/>
            <w:noWrap/>
            <w:vAlign w:val="bottom"/>
            <w:hideMark/>
          </w:tcPr>
          <w:p w14:paraId="09081A42"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204 500</w:t>
            </w:r>
          </w:p>
        </w:tc>
        <w:tc>
          <w:tcPr>
            <w:tcW w:w="1559" w:type="dxa"/>
            <w:tcBorders>
              <w:top w:val="nil"/>
              <w:left w:val="nil"/>
              <w:bottom w:val="single" w:sz="4" w:space="0" w:color="auto"/>
              <w:right w:val="single" w:sz="4" w:space="0" w:color="auto"/>
            </w:tcBorders>
            <w:shd w:val="clear" w:color="auto" w:fill="auto"/>
            <w:vAlign w:val="bottom"/>
            <w:hideMark/>
          </w:tcPr>
          <w:p w14:paraId="16E40F3A"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-0,7</w:t>
            </w:r>
          </w:p>
        </w:tc>
      </w:tr>
      <w:tr w:rsidR="00CF2931" w:rsidRPr="00CF2931" w14:paraId="7B46C2FF" w14:textId="77777777" w:rsidTr="000F151F">
        <w:trPr>
          <w:trHeight w:val="318"/>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6947689"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командировочные</w:t>
            </w:r>
          </w:p>
        </w:tc>
        <w:tc>
          <w:tcPr>
            <w:tcW w:w="1418" w:type="dxa"/>
            <w:tcBorders>
              <w:top w:val="nil"/>
              <w:left w:val="nil"/>
              <w:bottom w:val="single" w:sz="4" w:space="0" w:color="auto"/>
              <w:right w:val="single" w:sz="4" w:space="0" w:color="auto"/>
            </w:tcBorders>
            <w:shd w:val="clear" w:color="auto" w:fill="auto"/>
            <w:noWrap/>
            <w:vAlign w:val="bottom"/>
            <w:hideMark/>
          </w:tcPr>
          <w:p w14:paraId="28942A7B"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572E79D0"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1 371</w:t>
            </w:r>
          </w:p>
        </w:tc>
        <w:tc>
          <w:tcPr>
            <w:tcW w:w="1701" w:type="dxa"/>
            <w:tcBorders>
              <w:top w:val="nil"/>
              <w:left w:val="nil"/>
              <w:bottom w:val="single" w:sz="4" w:space="0" w:color="auto"/>
              <w:right w:val="single" w:sz="4" w:space="0" w:color="auto"/>
            </w:tcBorders>
            <w:shd w:val="clear" w:color="auto" w:fill="auto"/>
            <w:noWrap/>
            <w:vAlign w:val="bottom"/>
            <w:hideMark/>
          </w:tcPr>
          <w:p w14:paraId="2D040531"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2 081</w:t>
            </w:r>
          </w:p>
        </w:tc>
        <w:tc>
          <w:tcPr>
            <w:tcW w:w="1559" w:type="dxa"/>
            <w:tcBorders>
              <w:top w:val="nil"/>
              <w:left w:val="nil"/>
              <w:bottom w:val="single" w:sz="4" w:space="0" w:color="auto"/>
              <w:right w:val="single" w:sz="4" w:space="0" w:color="auto"/>
            </w:tcBorders>
            <w:shd w:val="clear" w:color="auto" w:fill="auto"/>
            <w:vAlign w:val="bottom"/>
            <w:hideMark/>
          </w:tcPr>
          <w:p w14:paraId="0E480078"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51,8</w:t>
            </w:r>
          </w:p>
        </w:tc>
      </w:tr>
      <w:tr w:rsidR="00CF2931" w:rsidRPr="00CF2931" w14:paraId="53E26A17" w14:textId="77777777" w:rsidTr="000F151F">
        <w:trPr>
          <w:trHeight w:val="241"/>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4B3B4CF"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услуги связи</w:t>
            </w:r>
          </w:p>
        </w:tc>
        <w:tc>
          <w:tcPr>
            <w:tcW w:w="1418" w:type="dxa"/>
            <w:tcBorders>
              <w:top w:val="nil"/>
              <w:left w:val="nil"/>
              <w:bottom w:val="single" w:sz="4" w:space="0" w:color="auto"/>
              <w:right w:val="single" w:sz="4" w:space="0" w:color="auto"/>
            </w:tcBorders>
            <w:shd w:val="clear" w:color="auto" w:fill="auto"/>
            <w:noWrap/>
            <w:vAlign w:val="bottom"/>
            <w:hideMark/>
          </w:tcPr>
          <w:p w14:paraId="5D2C52EC"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08760CE4"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1 194</w:t>
            </w:r>
          </w:p>
        </w:tc>
        <w:tc>
          <w:tcPr>
            <w:tcW w:w="1701" w:type="dxa"/>
            <w:tcBorders>
              <w:top w:val="nil"/>
              <w:left w:val="nil"/>
              <w:bottom w:val="single" w:sz="4" w:space="0" w:color="auto"/>
              <w:right w:val="single" w:sz="4" w:space="0" w:color="auto"/>
            </w:tcBorders>
            <w:shd w:val="clear" w:color="auto" w:fill="auto"/>
            <w:noWrap/>
            <w:vAlign w:val="bottom"/>
            <w:hideMark/>
          </w:tcPr>
          <w:p w14:paraId="33D9428C"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1 292</w:t>
            </w:r>
          </w:p>
        </w:tc>
        <w:tc>
          <w:tcPr>
            <w:tcW w:w="1559" w:type="dxa"/>
            <w:tcBorders>
              <w:top w:val="nil"/>
              <w:left w:val="nil"/>
              <w:bottom w:val="single" w:sz="4" w:space="0" w:color="auto"/>
              <w:right w:val="single" w:sz="4" w:space="0" w:color="auto"/>
            </w:tcBorders>
            <w:shd w:val="clear" w:color="auto" w:fill="auto"/>
            <w:vAlign w:val="bottom"/>
            <w:hideMark/>
          </w:tcPr>
          <w:p w14:paraId="30DAC5C8"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8,2</w:t>
            </w:r>
          </w:p>
        </w:tc>
      </w:tr>
      <w:tr w:rsidR="00CF2931" w:rsidRPr="00CF2931" w14:paraId="01E5DD1D" w14:textId="77777777" w:rsidTr="000F151F">
        <w:trPr>
          <w:trHeight w:val="6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00CC56E"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оплата консалтинговых, аудиторских, маркетинговых услуг</w:t>
            </w:r>
          </w:p>
        </w:tc>
        <w:tc>
          <w:tcPr>
            <w:tcW w:w="1418" w:type="dxa"/>
            <w:tcBorders>
              <w:top w:val="nil"/>
              <w:left w:val="nil"/>
              <w:bottom w:val="single" w:sz="4" w:space="0" w:color="auto"/>
              <w:right w:val="single" w:sz="4" w:space="0" w:color="auto"/>
            </w:tcBorders>
            <w:shd w:val="clear" w:color="auto" w:fill="auto"/>
            <w:noWrap/>
            <w:vAlign w:val="bottom"/>
            <w:hideMark/>
          </w:tcPr>
          <w:p w14:paraId="74FED4F7"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6F3CF6EC"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16 330</w:t>
            </w:r>
          </w:p>
        </w:tc>
        <w:tc>
          <w:tcPr>
            <w:tcW w:w="1701" w:type="dxa"/>
            <w:tcBorders>
              <w:top w:val="nil"/>
              <w:left w:val="nil"/>
              <w:bottom w:val="single" w:sz="4" w:space="0" w:color="auto"/>
              <w:right w:val="single" w:sz="4" w:space="0" w:color="auto"/>
            </w:tcBorders>
            <w:shd w:val="clear" w:color="auto" w:fill="auto"/>
            <w:noWrap/>
            <w:vAlign w:val="bottom"/>
            <w:hideMark/>
          </w:tcPr>
          <w:p w14:paraId="10D9AADB"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17 586</w:t>
            </w:r>
          </w:p>
        </w:tc>
        <w:tc>
          <w:tcPr>
            <w:tcW w:w="1559" w:type="dxa"/>
            <w:tcBorders>
              <w:top w:val="nil"/>
              <w:left w:val="nil"/>
              <w:bottom w:val="single" w:sz="4" w:space="0" w:color="auto"/>
              <w:right w:val="single" w:sz="4" w:space="0" w:color="auto"/>
            </w:tcBorders>
            <w:shd w:val="clear" w:color="auto" w:fill="auto"/>
            <w:vAlign w:val="bottom"/>
            <w:hideMark/>
          </w:tcPr>
          <w:p w14:paraId="097C556D"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7,7</w:t>
            </w:r>
          </w:p>
        </w:tc>
      </w:tr>
      <w:tr w:rsidR="00CF2931" w:rsidRPr="00CF2931" w14:paraId="30D3A7A1" w14:textId="77777777" w:rsidTr="000F151F">
        <w:trPr>
          <w:trHeight w:val="228"/>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A6062F2"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услуги банка</w:t>
            </w:r>
          </w:p>
        </w:tc>
        <w:tc>
          <w:tcPr>
            <w:tcW w:w="1418" w:type="dxa"/>
            <w:tcBorders>
              <w:top w:val="nil"/>
              <w:left w:val="nil"/>
              <w:bottom w:val="single" w:sz="4" w:space="0" w:color="auto"/>
              <w:right w:val="single" w:sz="4" w:space="0" w:color="auto"/>
            </w:tcBorders>
            <w:shd w:val="clear" w:color="auto" w:fill="auto"/>
            <w:noWrap/>
            <w:vAlign w:val="bottom"/>
            <w:hideMark/>
          </w:tcPr>
          <w:p w14:paraId="0EC0CDB6"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15A089E6"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10 736</w:t>
            </w:r>
          </w:p>
        </w:tc>
        <w:tc>
          <w:tcPr>
            <w:tcW w:w="1701" w:type="dxa"/>
            <w:tcBorders>
              <w:top w:val="nil"/>
              <w:left w:val="nil"/>
              <w:bottom w:val="single" w:sz="4" w:space="0" w:color="auto"/>
              <w:right w:val="single" w:sz="4" w:space="0" w:color="auto"/>
            </w:tcBorders>
            <w:shd w:val="clear" w:color="auto" w:fill="auto"/>
            <w:noWrap/>
            <w:vAlign w:val="bottom"/>
            <w:hideMark/>
          </w:tcPr>
          <w:p w14:paraId="4AD6FAAB"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11 464</w:t>
            </w:r>
          </w:p>
        </w:tc>
        <w:tc>
          <w:tcPr>
            <w:tcW w:w="1559" w:type="dxa"/>
            <w:tcBorders>
              <w:top w:val="nil"/>
              <w:left w:val="nil"/>
              <w:bottom w:val="single" w:sz="4" w:space="0" w:color="auto"/>
              <w:right w:val="single" w:sz="4" w:space="0" w:color="auto"/>
            </w:tcBorders>
            <w:shd w:val="clear" w:color="auto" w:fill="auto"/>
            <w:vAlign w:val="bottom"/>
            <w:hideMark/>
          </w:tcPr>
          <w:p w14:paraId="345B6237"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6,8</w:t>
            </w:r>
          </w:p>
        </w:tc>
      </w:tr>
      <w:tr w:rsidR="00CF2931" w:rsidRPr="00CF2931" w14:paraId="480DF0E6"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2D2A88D"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обязательное страхование</w:t>
            </w:r>
          </w:p>
        </w:tc>
        <w:tc>
          <w:tcPr>
            <w:tcW w:w="1418" w:type="dxa"/>
            <w:tcBorders>
              <w:top w:val="nil"/>
              <w:left w:val="nil"/>
              <w:bottom w:val="single" w:sz="4" w:space="0" w:color="auto"/>
              <w:right w:val="single" w:sz="4" w:space="0" w:color="auto"/>
            </w:tcBorders>
            <w:shd w:val="clear" w:color="auto" w:fill="auto"/>
            <w:noWrap/>
            <w:vAlign w:val="bottom"/>
            <w:hideMark/>
          </w:tcPr>
          <w:p w14:paraId="2698F3A1"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54C72920"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26 180</w:t>
            </w:r>
          </w:p>
        </w:tc>
        <w:tc>
          <w:tcPr>
            <w:tcW w:w="1701" w:type="dxa"/>
            <w:tcBorders>
              <w:top w:val="nil"/>
              <w:left w:val="nil"/>
              <w:bottom w:val="single" w:sz="4" w:space="0" w:color="auto"/>
              <w:right w:val="single" w:sz="4" w:space="0" w:color="auto"/>
            </w:tcBorders>
            <w:shd w:val="clear" w:color="auto" w:fill="auto"/>
            <w:noWrap/>
            <w:vAlign w:val="bottom"/>
            <w:hideMark/>
          </w:tcPr>
          <w:p w14:paraId="77818EF5"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25 885</w:t>
            </w:r>
          </w:p>
        </w:tc>
        <w:tc>
          <w:tcPr>
            <w:tcW w:w="1559" w:type="dxa"/>
            <w:tcBorders>
              <w:top w:val="nil"/>
              <w:left w:val="nil"/>
              <w:bottom w:val="single" w:sz="4" w:space="0" w:color="auto"/>
              <w:right w:val="single" w:sz="4" w:space="0" w:color="auto"/>
            </w:tcBorders>
            <w:shd w:val="clear" w:color="auto" w:fill="auto"/>
            <w:vAlign w:val="bottom"/>
            <w:hideMark/>
          </w:tcPr>
          <w:p w14:paraId="40564125"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-1,1</w:t>
            </w:r>
          </w:p>
        </w:tc>
      </w:tr>
      <w:tr w:rsidR="00CF2931" w:rsidRPr="00CF2931" w14:paraId="1BA87D51"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9DF73D5"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другие расходы, всего</w:t>
            </w:r>
          </w:p>
        </w:tc>
        <w:tc>
          <w:tcPr>
            <w:tcW w:w="1418" w:type="dxa"/>
            <w:tcBorders>
              <w:top w:val="nil"/>
              <w:left w:val="nil"/>
              <w:bottom w:val="single" w:sz="4" w:space="0" w:color="auto"/>
              <w:right w:val="single" w:sz="4" w:space="0" w:color="auto"/>
            </w:tcBorders>
            <w:shd w:val="clear" w:color="auto" w:fill="auto"/>
            <w:noWrap/>
            <w:vAlign w:val="bottom"/>
            <w:hideMark/>
          </w:tcPr>
          <w:p w14:paraId="6C6B88C5"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746AD7F6"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22 989</w:t>
            </w:r>
          </w:p>
        </w:tc>
        <w:tc>
          <w:tcPr>
            <w:tcW w:w="1701" w:type="dxa"/>
            <w:tcBorders>
              <w:top w:val="nil"/>
              <w:left w:val="nil"/>
              <w:bottom w:val="single" w:sz="4" w:space="0" w:color="auto"/>
              <w:right w:val="single" w:sz="4" w:space="0" w:color="auto"/>
            </w:tcBorders>
            <w:shd w:val="clear" w:color="auto" w:fill="auto"/>
            <w:noWrap/>
            <w:vAlign w:val="bottom"/>
            <w:hideMark/>
          </w:tcPr>
          <w:p w14:paraId="41EBF5DF"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31 115</w:t>
            </w:r>
          </w:p>
        </w:tc>
        <w:tc>
          <w:tcPr>
            <w:tcW w:w="1559" w:type="dxa"/>
            <w:tcBorders>
              <w:top w:val="nil"/>
              <w:left w:val="nil"/>
              <w:bottom w:val="single" w:sz="4" w:space="0" w:color="auto"/>
              <w:right w:val="single" w:sz="4" w:space="0" w:color="auto"/>
            </w:tcBorders>
            <w:shd w:val="clear" w:color="auto" w:fill="auto"/>
            <w:vAlign w:val="bottom"/>
            <w:hideMark/>
          </w:tcPr>
          <w:p w14:paraId="14444F72"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35,3</w:t>
            </w:r>
          </w:p>
        </w:tc>
      </w:tr>
      <w:tr w:rsidR="00CF2931" w:rsidRPr="00CF2931" w14:paraId="7760C0BA"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9DC490B" w14:textId="77777777" w:rsidR="00CF2931" w:rsidRPr="00CF2931" w:rsidRDefault="00CF2931" w:rsidP="00467D02">
            <w:pPr>
              <w:spacing w:after="0" w:line="240" w:lineRule="auto"/>
              <w:rPr>
                <w:rFonts w:ascii="Times New Roman" w:eastAsia="Times New Roman" w:hAnsi="Times New Roman" w:cs="Times New Roman"/>
                <w:i/>
                <w:iCs/>
                <w:lang w:eastAsia="ru-RU"/>
              </w:rPr>
            </w:pPr>
            <w:r w:rsidRPr="00CF2931">
              <w:rPr>
                <w:rFonts w:ascii="Times New Roman" w:eastAsia="Times New Roman" w:hAnsi="Times New Roman" w:cs="Times New Roman"/>
                <w:i/>
                <w:iCs/>
                <w:lang w:eastAsia="ru-RU"/>
              </w:rPr>
              <w:t>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14:paraId="02EB02D1"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CD7BAE9"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2A2BDA" w14:textId="77777777" w:rsidR="00CF2931" w:rsidRPr="00CF2931" w:rsidRDefault="00CF2931" w:rsidP="00467D02">
            <w:pPr>
              <w:spacing w:after="0" w:line="240" w:lineRule="auto"/>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BE1254D"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 </w:t>
            </w:r>
          </w:p>
        </w:tc>
      </w:tr>
      <w:tr w:rsidR="00CF2931" w:rsidRPr="00CF2931" w14:paraId="615629D5" w14:textId="77777777" w:rsidTr="000F151F">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5CEA3E5"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услуги автотранспорта</w:t>
            </w:r>
          </w:p>
        </w:tc>
        <w:tc>
          <w:tcPr>
            <w:tcW w:w="1418" w:type="dxa"/>
            <w:tcBorders>
              <w:top w:val="nil"/>
              <w:left w:val="nil"/>
              <w:bottom w:val="single" w:sz="4" w:space="0" w:color="auto"/>
              <w:right w:val="single" w:sz="4" w:space="0" w:color="auto"/>
            </w:tcBorders>
            <w:shd w:val="clear" w:color="auto" w:fill="auto"/>
            <w:noWrap/>
            <w:vAlign w:val="bottom"/>
            <w:hideMark/>
          </w:tcPr>
          <w:p w14:paraId="737259A3"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04E5AD11"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15 605</w:t>
            </w:r>
          </w:p>
        </w:tc>
        <w:tc>
          <w:tcPr>
            <w:tcW w:w="1701" w:type="dxa"/>
            <w:tcBorders>
              <w:top w:val="nil"/>
              <w:left w:val="nil"/>
              <w:bottom w:val="single" w:sz="4" w:space="0" w:color="auto"/>
              <w:right w:val="single" w:sz="4" w:space="0" w:color="auto"/>
            </w:tcBorders>
            <w:shd w:val="clear" w:color="auto" w:fill="auto"/>
            <w:noWrap/>
            <w:vAlign w:val="bottom"/>
            <w:hideMark/>
          </w:tcPr>
          <w:p w14:paraId="7A2D198C"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15 907</w:t>
            </w:r>
          </w:p>
        </w:tc>
        <w:tc>
          <w:tcPr>
            <w:tcW w:w="1559" w:type="dxa"/>
            <w:tcBorders>
              <w:top w:val="nil"/>
              <w:left w:val="nil"/>
              <w:bottom w:val="single" w:sz="4" w:space="0" w:color="auto"/>
              <w:right w:val="single" w:sz="4" w:space="0" w:color="auto"/>
            </w:tcBorders>
            <w:shd w:val="clear" w:color="auto" w:fill="auto"/>
            <w:vAlign w:val="bottom"/>
            <w:hideMark/>
          </w:tcPr>
          <w:p w14:paraId="2F3A0ECA"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1,9</w:t>
            </w:r>
          </w:p>
        </w:tc>
      </w:tr>
      <w:tr w:rsidR="00CF2931" w:rsidRPr="00CF2931" w14:paraId="36C7737C" w14:textId="77777777" w:rsidTr="000F151F">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FB109"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 xml:space="preserve">канцелярские и почтовые расходы, СМ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78C3F"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C2EE5"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3 083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FD125"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3 143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475CFE"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1,9</w:t>
            </w:r>
          </w:p>
        </w:tc>
      </w:tr>
      <w:tr w:rsidR="00CF2931" w:rsidRPr="00CF2931" w14:paraId="147F8089" w14:textId="77777777" w:rsidTr="000F151F">
        <w:trPr>
          <w:trHeight w:val="33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63597" w14:textId="77777777" w:rsidR="00CF2931" w:rsidRPr="00CF2931" w:rsidRDefault="00CF2931" w:rsidP="00467D02">
            <w:pPr>
              <w:spacing w:after="0" w:line="240" w:lineRule="auto"/>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прочие расходы</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6297A8" w14:textId="77777777" w:rsidR="00CF2931" w:rsidRPr="00CF2931" w:rsidRDefault="00CF2931" w:rsidP="00467D02">
            <w:pPr>
              <w:spacing w:after="0" w:line="240" w:lineRule="auto"/>
              <w:jc w:val="center"/>
              <w:rPr>
                <w:rFonts w:ascii="Times New Roman" w:eastAsia="Times New Roman" w:hAnsi="Times New Roman" w:cs="Times New Roman"/>
                <w:lang w:eastAsia="ru-RU"/>
              </w:rPr>
            </w:pPr>
            <w:proofErr w:type="spellStart"/>
            <w:proofErr w:type="gramStart"/>
            <w:r w:rsidRPr="00CF2931">
              <w:rPr>
                <w:rFonts w:ascii="Times New Roman" w:eastAsia="Times New Roman" w:hAnsi="Times New Roman" w:cs="Times New Roman"/>
                <w:lang w:eastAsia="ru-RU"/>
              </w:rPr>
              <w:t>тыс.тенге</w:t>
            </w:r>
            <w:proofErr w:type="spellEnd"/>
            <w:proofErr w:type="gramEnd"/>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460CB8A"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4 301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06D6039" w14:textId="77777777" w:rsidR="00CF2931" w:rsidRPr="00CF2931" w:rsidRDefault="00CF2931" w:rsidP="00467D02">
            <w:pPr>
              <w:spacing w:after="0" w:line="240" w:lineRule="auto"/>
              <w:jc w:val="right"/>
              <w:rPr>
                <w:rFonts w:ascii="Times New Roman" w:eastAsia="Times New Roman" w:hAnsi="Times New Roman" w:cs="Times New Roman"/>
                <w:color w:val="000000"/>
                <w:lang w:eastAsia="ru-RU"/>
              </w:rPr>
            </w:pPr>
            <w:r w:rsidRPr="00CF2931">
              <w:rPr>
                <w:rFonts w:ascii="Times New Roman" w:eastAsia="Times New Roman" w:hAnsi="Times New Roman" w:cs="Times New Roman"/>
                <w:color w:val="000000"/>
                <w:lang w:eastAsia="ru-RU"/>
              </w:rPr>
              <w:t>12 065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F11448C" w14:textId="77777777" w:rsidR="00CF2931" w:rsidRPr="00CF2931" w:rsidRDefault="00CF2931" w:rsidP="00467D02">
            <w:pPr>
              <w:spacing w:after="0" w:line="240" w:lineRule="auto"/>
              <w:jc w:val="right"/>
              <w:rPr>
                <w:rFonts w:ascii="Times New Roman" w:eastAsia="Times New Roman" w:hAnsi="Times New Roman" w:cs="Times New Roman"/>
                <w:lang w:eastAsia="ru-RU"/>
              </w:rPr>
            </w:pPr>
            <w:r w:rsidRPr="00CF2931">
              <w:rPr>
                <w:rFonts w:ascii="Times New Roman" w:eastAsia="Times New Roman" w:hAnsi="Times New Roman" w:cs="Times New Roman"/>
                <w:lang w:eastAsia="ru-RU"/>
              </w:rPr>
              <w:t>180,5</w:t>
            </w:r>
          </w:p>
        </w:tc>
      </w:tr>
      <w:tr w:rsidR="00CF2931" w:rsidRPr="00CF2931" w14:paraId="0C8200E5" w14:textId="77777777" w:rsidTr="000F151F">
        <w:trPr>
          <w:trHeight w:val="57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A72BACB" w14:textId="77777777" w:rsidR="00CF2931" w:rsidRPr="00CF2931" w:rsidRDefault="00CF2931" w:rsidP="00467D02">
            <w:pPr>
              <w:spacing w:after="0" w:line="240" w:lineRule="auto"/>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Расходы на выплату вознаграждений</w:t>
            </w:r>
          </w:p>
        </w:tc>
        <w:tc>
          <w:tcPr>
            <w:tcW w:w="1418" w:type="dxa"/>
            <w:tcBorders>
              <w:top w:val="nil"/>
              <w:left w:val="nil"/>
              <w:bottom w:val="single" w:sz="4" w:space="0" w:color="auto"/>
              <w:right w:val="single" w:sz="4" w:space="0" w:color="auto"/>
            </w:tcBorders>
            <w:shd w:val="clear" w:color="auto" w:fill="auto"/>
            <w:noWrap/>
            <w:vAlign w:val="bottom"/>
            <w:hideMark/>
          </w:tcPr>
          <w:p w14:paraId="1E74F256"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proofErr w:type="spellStart"/>
            <w:proofErr w:type="gramStart"/>
            <w:r w:rsidRPr="00CF2931">
              <w:rPr>
                <w:rFonts w:ascii="Times New Roman" w:eastAsia="Times New Roman" w:hAnsi="Times New Roman" w:cs="Times New Roman"/>
                <w:b/>
                <w:bCs/>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07819900"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114 738</w:t>
            </w:r>
          </w:p>
        </w:tc>
        <w:tc>
          <w:tcPr>
            <w:tcW w:w="1701" w:type="dxa"/>
            <w:tcBorders>
              <w:top w:val="nil"/>
              <w:left w:val="nil"/>
              <w:bottom w:val="single" w:sz="4" w:space="0" w:color="auto"/>
              <w:right w:val="single" w:sz="4" w:space="0" w:color="auto"/>
            </w:tcBorders>
            <w:shd w:val="clear" w:color="auto" w:fill="auto"/>
            <w:noWrap/>
            <w:vAlign w:val="bottom"/>
            <w:hideMark/>
          </w:tcPr>
          <w:p w14:paraId="11D73A9E" w14:textId="77777777" w:rsidR="00CF2931" w:rsidRPr="00CF2931" w:rsidRDefault="00CF2931" w:rsidP="00467D02">
            <w:pPr>
              <w:spacing w:after="0" w:line="240" w:lineRule="auto"/>
              <w:jc w:val="right"/>
              <w:rPr>
                <w:rFonts w:ascii="Times New Roman" w:eastAsia="Times New Roman" w:hAnsi="Times New Roman" w:cs="Times New Roman"/>
                <w:b/>
                <w:bCs/>
                <w:color w:val="000000"/>
                <w:lang w:eastAsia="ru-RU"/>
              </w:rPr>
            </w:pPr>
            <w:r w:rsidRPr="00CF2931">
              <w:rPr>
                <w:rFonts w:ascii="Times New Roman" w:eastAsia="Times New Roman" w:hAnsi="Times New Roman" w:cs="Times New Roman"/>
                <w:b/>
                <w:bCs/>
                <w:color w:val="000000"/>
                <w:lang w:eastAsia="ru-RU"/>
              </w:rPr>
              <w:t>147 393</w:t>
            </w:r>
          </w:p>
        </w:tc>
        <w:tc>
          <w:tcPr>
            <w:tcW w:w="1559" w:type="dxa"/>
            <w:tcBorders>
              <w:top w:val="nil"/>
              <w:left w:val="nil"/>
              <w:bottom w:val="single" w:sz="4" w:space="0" w:color="auto"/>
              <w:right w:val="single" w:sz="4" w:space="0" w:color="auto"/>
            </w:tcBorders>
            <w:shd w:val="clear" w:color="auto" w:fill="auto"/>
            <w:vAlign w:val="bottom"/>
            <w:hideMark/>
          </w:tcPr>
          <w:p w14:paraId="08F079EC"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28,5</w:t>
            </w:r>
          </w:p>
        </w:tc>
      </w:tr>
      <w:tr w:rsidR="00CF2931" w:rsidRPr="00CF2931" w14:paraId="2F76D8F6" w14:textId="77777777" w:rsidTr="000F151F">
        <w:trPr>
          <w:trHeight w:val="28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2690078" w14:textId="77777777" w:rsidR="00CF2931" w:rsidRPr="00CF2931" w:rsidRDefault="00CF2931" w:rsidP="00467D02">
            <w:pPr>
              <w:spacing w:after="0" w:line="240" w:lineRule="auto"/>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Всего затрат</w:t>
            </w:r>
          </w:p>
        </w:tc>
        <w:tc>
          <w:tcPr>
            <w:tcW w:w="1418" w:type="dxa"/>
            <w:tcBorders>
              <w:top w:val="nil"/>
              <w:left w:val="nil"/>
              <w:bottom w:val="single" w:sz="4" w:space="0" w:color="auto"/>
              <w:right w:val="single" w:sz="4" w:space="0" w:color="auto"/>
            </w:tcBorders>
            <w:shd w:val="clear" w:color="auto" w:fill="auto"/>
            <w:noWrap/>
            <w:vAlign w:val="bottom"/>
            <w:hideMark/>
          </w:tcPr>
          <w:p w14:paraId="4143ED09"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proofErr w:type="spellStart"/>
            <w:proofErr w:type="gramStart"/>
            <w:r w:rsidRPr="00CF2931">
              <w:rPr>
                <w:rFonts w:ascii="Times New Roman" w:eastAsia="Times New Roman" w:hAnsi="Times New Roman" w:cs="Times New Roman"/>
                <w:b/>
                <w:bCs/>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65E94C68"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7 872 918</w:t>
            </w:r>
          </w:p>
        </w:tc>
        <w:tc>
          <w:tcPr>
            <w:tcW w:w="1701" w:type="dxa"/>
            <w:tcBorders>
              <w:top w:val="nil"/>
              <w:left w:val="nil"/>
              <w:bottom w:val="single" w:sz="4" w:space="0" w:color="auto"/>
              <w:right w:val="single" w:sz="4" w:space="0" w:color="auto"/>
            </w:tcBorders>
            <w:shd w:val="clear" w:color="auto" w:fill="auto"/>
            <w:noWrap/>
            <w:vAlign w:val="bottom"/>
            <w:hideMark/>
          </w:tcPr>
          <w:p w14:paraId="42251F54"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7 811 782</w:t>
            </w:r>
          </w:p>
        </w:tc>
        <w:tc>
          <w:tcPr>
            <w:tcW w:w="1559" w:type="dxa"/>
            <w:tcBorders>
              <w:top w:val="nil"/>
              <w:left w:val="nil"/>
              <w:bottom w:val="single" w:sz="4" w:space="0" w:color="auto"/>
              <w:right w:val="single" w:sz="4" w:space="0" w:color="auto"/>
            </w:tcBorders>
            <w:shd w:val="clear" w:color="auto" w:fill="auto"/>
            <w:vAlign w:val="bottom"/>
            <w:hideMark/>
          </w:tcPr>
          <w:p w14:paraId="252FA26C"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-0,8</w:t>
            </w:r>
          </w:p>
        </w:tc>
      </w:tr>
      <w:tr w:rsidR="00CF2931" w:rsidRPr="00CF2931" w14:paraId="25EA48E6" w14:textId="77777777" w:rsidTr="000F151F">
        <w:trPr>
          <w:trHeight w:val="28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E1308" w14:textId="77777777" w:rsidR="00CF2931" w:rsidRPr="00CF2931" w:rsidRDefault="00CF2931" w:rsidP="00467D02">
            <w:pPr>
              <w:spacing w:after="0" w:line="240" w:lineRule="auto"/>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lastRenderedPageBreak/>
              <w:t>Прибыль</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DD068E"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proofErr w:type="spellStart"/>
            <w:proofErr w:type="gramStart"/>
            <w:r w:rsidRPr="00CF2931">
              <w:rPr>
                <w:rFonts w:ascii="Times New Roman" w:eastAsia="Times New Roman" w:hAnsi="Times New Roman" w:cs="Times New Roman"/>
                <w:b/>
                <w:bCs/>
                <w:lang w:eastAsia="ru-RU"/>
              </w:rPr>
              <w:t>тыс.тенге</w:t>
            </w:r>
            <w:proofErr w:type="spellEnd"/>
            <w:proofErr w:type="gramEnd"/>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45137BF"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1 421 774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AD48323"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1 119 023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5B7C415"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-21,3</w:t>
            </w:r>
          </w:p>
        </w:tc>
      </w:tr>
      <w:tr w:rsidR="00CF2931" w:rsidRPr="00CF2931" w14:paraId="3EB6E7F0" w14:textId="77777777" w:rsidTr="000F151F">
        <w:trPr>
          <w:trHeight w:val="28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FB6F5B" w14:textId="77777777" w:rsidR="00CF2931" w:rsidRPr="00CF2931" w:rsidRDefault="00CF2931" w:rsidP="00467D02">
            <w:pPr>
              <w:spacing w:after="0" w:line="240" w:lineRule="auto"/>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Всего доходов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EBBAB1"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proofErr w:type="spellStart"/>
            <w:proofErr w:type="gramStart"/>
            <w:r w:rsidRPr="00CF2931">
              <w:rPr>
                <w:rFonts w:ascii="Times New Roman" w:eastAsia="Times New Roman" w:hAnsi="Times New Roman" w:cs="Times New Roman"/>
                <w:b/>
                <w:bCs/>
                <w:lang w:eastAsia="ru-RU"/>
              </w:rPr>
              <w:t>тыс.тенге</w:t>
            </w:r>
            <w:proofErr w:type="spellEnd"/>
            <w:proofErr w:type="gramEnd"/>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56600D4"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9 294 692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53A877B"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8 930 805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16C3194"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-3,9</w:t>
            </w:r>
          </w:p>
        </w:tc>
      </w:tr>
      <w:tr w:rsidR="00CF2931" w:rsidRPr="00CF2931" w14:paraId="5BDC633B" w14:textId="77777777" w:rsidTr="000F151F">
        <w:trPr>
          <w:trHeight w:val="285"/>
        </w:trPr>
        <w:tc>
          <w:tcPr>
            <w:tcW w:w="3964" w:type="dxa"/>
            <w:vMerge w:val="restart"/>
            <w:tcBorders>
              <w:top w:val="nil"/>
              <w:left w:val="single" w:sz="4" w:space="0" w:color="auto"/>
              <w:bottom w:val="single" w:sz="4" w:space="0" w:color="auto"/>
              <w:right w:val="single" w:sz="4" w:space="0" w:color="auto"/>
            </w:tcBorders>
            <w:shd w:val="clear" w:color="auto" w:fill="auto"/>
            <w:vAlign w:val="center"/>
            <w:hideMark/>
          </w:tcPr>
          <w:p w14:paraId="09ECAE9E" w14:textId="77777777" w:rsidR="00CF2931" w:rsidRPr="00CF2931" w:rsidRDefault="00CF2931" w:rsidP="00467D02">
            <w:pPr>
              <w:spacing w:after="0" w:line="240" w:lineRule="auto"/>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Объем оказываемых услуг</w:t>
            </w:r>
          </w:p>
        </w:tc>
        <w:tc>
          <w:tcPr>
            <w:tcW w:w="1418" w:type="dxa"/>
            <w:tcBorders>
              <w:top w:val="nil"/>
              <w:left w:val="nil"/>
              <w:bottom w:val="single" w:sz="4" w:space="0" w:color="auto"/>
              <w:right w:val="single" w:sz="4" w:space="0" w:color="auto"/>
            </w:tcBorders>
            <w:shd w:val="clear" w:color="auto" w:fill="auto"/>
            <w:noWrap/>
            <w:vAlign w:val="bottom"/>
            <w:hideMark/>
          </w:tcPr>
          <w:p w14:paraId="57F3A15D"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 xml:space="preserve">тыс. </w:t>
            </w:r>
            <w:proofErr w:type="spellStart"/>
            <w:r w:rsidRPr="00CF2931">
              <w:rPr>
                <w:rFonts w:ascii="Times New Roman" w:eastAsia="Times New Roman" w:hAnsi="Times New Roman" w:cs="Times New Roman"/>
                <w:b/>
                <w:bCs/>
                <w:lang w:eastAsia="ru-RU"/>
              </w:rPr>
              <w:t>кВтч</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38824EF1"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2 320 000</w:t>
            </w:r>
          </w:p>
        </w:tc>
        <w:tc>
          <w:tcPr>
            <w:tcW w:w="1701" w:type="dxa"/>
            <w:tcBorders>
              <w:top w:val="nil"/>
              <w:left w:val="nil"/>
              <w:bottom w:val="single" w:sz="4" w:space="0" w:color="auto"/>
              <w:right w:val="single" w:sz="4" w:space="0" w:color="auto"/>
            </w:tcBorders>
            <w:shd w:val="clear" w:color="auto" w:fill="auto"/>
            <w:noWrap/>
            <w:vAlign w:val="bottom"/>
            <w:hideMark/>
          </w:tcPr>
          <w:p w14:paraId="7A1B4B70" w14:textId="77777777" w:rsidR="00CF2931" w:rsidRPr="00CF2931" w:rsidRDefault="00CF2931" w:rsidP="00467D02">
            <w:pPr>
              <w:spacing w:after="0" w:line="240" w:lineRule="auto"/>
              <w:jc w:val="right"/>
              <w:rPr>
                <w:rFonts w:ascii="Times New Roman" w:eastAsia="Times New Roman" w:hAnsi="Times New Roman" w:cs="Times New Roman"/>
                <w:b/>
                <w:bCs/>
                <w:color w:val="000000"/>
                <w:lang w:eastAsia="ru-RU"/>
              </w:rPr>
            </w:pPr>
            <w:r w:rsidRPr="00CF2931">
              <w:rPr>
                <w:rFonts w:ascii="Times New Roman" w:eastAsia="Times New Roman" w:hAnsi="Times New Roman" w:cs="Times New Roman"/>
                <w:b/>
                <w:bCs/>
                <w:color w:val="000000"/>
                <w:lang w:eastAsia="ru-RU"/>
              </w:rPr>
              <w:t>2 229 357</w:t>
            </w:r>
          </w:p>
        </w:tc>
        <w:tc>
          <w:tcPr>
            <w:tcW w:w="1559" w:type="dxa"/>
            <w:tcBorders>
              <w:top w:val="nil"/>
              <w:left w:val="nil"/>
              <w:bottom w:val="single" w:sz="4" w:space="0" w:color="auto"/>
              <w:right w:val="single" w:sz="4" w:space="0" w:color="auto"/>
            </w:tcBorders>
            <w:shd w:val="clear" w:color="auto" w:fill="auto"/>
            <w:vAlign w:val="bottom"/>
            <w:hideMark/>
          </w:tcPr>
          <w:p w14:paraId="042A0A5E"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-3,9</w:t>
            </w:r>
          </w:p>
        </w:tc>
      </w:tr>
      <w:tr w:rsidR="00CF2931" w:rsidRPr="00CF2931" w14:paraId="4CD77992" w14:textId="77777777" w:rsidTr="000F151F">
        <w:trPr>
          <w:trHeight w:val="285"/>
        </w:trPr>
        <w:tc>
          <w:tcPr>
            <w:tcW w:w="3964" w:type="dxa"/>
            <w:vMerge/>
            <w:tcBorders>
              <w:top w:val="nil"/>
              <w:left w:val="single" w:sz="4" w:space="0" w:color="auto"/>
              <w:bottom w:val="single" w:sz="4" w:space="0" w:color="auto"/>
              <w:right w:val="single" w:sz="4" w:space="0" w:color="auto"/>
            </w:tcBorders>
            <w:vAlign w:val="center"/>
            <w:hideMark/>
          </w:tcPr>
          <w:p w14:paraId="30D7B948" w14:textId="77777777" w:rsidR="00CF2931" w:rsidRPr="00CF2931" w:rsidRDefault="00CF2931" w:rsidP="00467D02">
            <w:pPr>
              <w:spacing w:after="0" w:line="240" w:lineRule="auto"/>
              <w:rPr>
                <w:rFonts w:ascii="Times New Roman" w:eastAsia="Times New Roman" w:hAnsi="Times New Roman" w:cs="Times New Roman"/>
                <w:b/>
                <w:bCs/>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14:paraId="5EEBD9BE"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proofErr w:type="spellStart"/>
            <w:proofErr w:type="gramStart"/>
            <w:r w:rsidRPr="00CF2931">
              <w:rPr>
                <w:rFonts w:ascii="Times New Roman" w:eastAsia="Times New Roman" w:hAnsi="Times New Roman" w:cs="Times New Roman"/>
                <w:b/>
                <w:bCs/>
                <w:lang w:eastAsia="ru-RU"/>
              </w:rPr>
              <w:t>тыс.тенге</w:t>
            </w:r>
            <w:proofErr w:type="spellEnd"/>
            <w:proofErr w:type="gramEnd"/>
          </w:p>
        </w:tc>
        <w:tc>
          <w:tcPr>
            <w:tcW w:w="1843" w:type="dxa"/>
            <w:tcBorders>
              <w:top w:val="nil"/>
              <w:left w:val="nil"/>
              <w:bottom w:val="single" w:sz="4" w:space="0" w:color="auto"/>
              <w:right w:val="single" w:sz="4" w:space="0" w:color="auto"/>
            </w:tcBorders>
            <w:shd w:val="clear" w:color="auto" w:fill="auto"/>
            <w:noWrap/>
            <w:vAlign w:val="bottom"/>
            <w:hideMark/>
          </w:tcPr>
          <w:p w14:paraId="190D3F05"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9 294 692</w:t>
            </w:r>
          </w:p>
        </w:tc>
        <w:tc>
          <w:tcPr>
            <w:tcW w:w="1701" w:type="dxa"/>
            <w:tcBorders>
              <w:top w:val="nil"/>
              <w:left w:val="nil"/>
              <w:bottom w:val="single" w:sz="4" w:space="0" w:color="auto"/>
              <w:right w:val="single" w:sz="4" w:space="0" w:color="auto"/>
            </w:tcBorders>
            <w:shd w:val="clear" w:color="auto" w:fill="auto"/>
            <w:noWrap/>
            <w:vAlign w:val="bottom"/>
            <w:hideMark/>
          </w:tcPr>
          <w:p w14:paraId="2C3752FF" w14:textId="77777777" w:rsidR="00CF2931" w:rsidRPr="00CF2931" w:rsidRDefault="00CF2931" w:rsidP="00467D02">
            <w:pPr>
              <w:spacing w:after="0" w:line="240" w:lineRule="auto"/>
              <w:jc w:val="right"/>
              <w:rPr>
                <w:rFonts w:ascii="Times New Roman" w:eastAsia="Times New Roman" w:hAnsi="Times New Roman" w:cs="Times New Roman"/>
                <w:b/>
                <w:bCs/>
                <w:color w:val="000000"/>
                <w:lang w:eastAsia="ru-RU"/>
              </w:rPr>
            </w:pPr>
            <w:r w:rsidRPr="00CF2931">
              <w:rPr>
                <w:rFonts w:ascii="Times New Roman" w:eastAsia="Times New Roman" w:hAnsi="Times New Roman" w:cs="Times New Roman"/>
                <w:b/>
                <w:bCs/>
                <w:color w:val="000000"/>
                <w:lang w:eastAsia="ru-RU"/>
              </w:rPr>
              <w:t>8 930 805</w:t>
            </w:r>
          </w:p>
        </w:tc>
        <w:tc>
          <w:tcPr>
            <w:tcW w:w="1559" w:type="dxa"/>
            <w:tcBorders>
              <w:top w:val="nil"/>
              <w:left w:val="nil"/>
              <w:bottom w:val="single" w:sz="4" w:space="0" w:color="auto"/>
              <w:right w:val="single" w:sz="4" w:space="0" w:color="auto"/>
            </w:tcBorders>
            <w:shd w:val="clear" w:color="auto" w:fill="auto"/>
            <w:vAlign w:val="bottom"/>
            <w:hideMark/>
          </w:tcPr>
          <w:p w14:paraId="6177D29B"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-3,9</w:t>
            </w:r>
          </w:p>
        </w:tc>
      </w:tr>
      <w:tr w:rsidR="00CF2931" w:rsidRPr="00CF2931" w14:paraId="3AD81BC3" w14:textId="77777777" w:rsidTr="000F151F">
        <w:trPr>
          <w:trHeight w:val="285"/>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15FBA26" w14:textId="77777777" w:rsidR="00CF2931" w:rsidRPr="00CF2931" w:rsidRDefault="00CF2931" w:rsidP="00467D02">
            <w:pPr>
              <w:spacing w:after="0" w:line="240" w:lineRule="auto"/>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Тариф (без НДС)</w:t>
            </w:r>
          </w:p>
        </w:tc>
        <w:tc>
          <w:tcPr>
            <w:tcW w:w="1418" w:type="dxa"/>
            <w:tcBorders>
              <w:top w:val="nil"/>
              <w:left w:val="nil"/>
              <w:bottom w:val="single" w:sz="4" w:space="0" w:color="auto"/>
              <w:right w:val="single" w:sz="4" w:space="0" w:color="auto"/>
            </w:tcBorders>
            <w:shd w:val="clear" w:color="auto" w:fill="auto"/>
            <w:noWrap/>
            <w:vAlign w:val="bottom"/>
            <w:hideMark/>
          </w:tcPr>
          <w:p w14:paraId="5074EAB1" w14:textId="77777777" w:rsidR="00CF2931" w:rsidRPr="00CF2931" w:rsidRDefault="00CF2931" w:rsidP="00467D02">
            <w:pPr>
              <w:spacing w:after="0" w:line="240" w:lineRule="auto"/>
              <w:jc w:val="center"/>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тенге/</w:t>
            </w:r>
            <w:proofErr w:type="spellStart"/>
            <w:r w:rsidRPr="00CF2931">
              <w:rPr>
                <w:rFonts w:ascii="Times New Roman" w:eastAsia="Times New Roman" w:hAnsi="Times New Roman" w:cs="Times New Roman"/>
                <w:b/>
                <w:bCs/>
                <w:lang w:eastAsia="ru-RU"/>
              </w:rPr>
              <w:t>кВтч</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305C6C8F"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4,006</w:t>
            </w:r>
          </w:p>
        </w:tc>
        <w:tc>
          <w:tcPr>
            <w:tcW w:w="1701" w:type="dxa"/>
            <w:tcBorders>
              <w:top w:val="nil"/>
              <w:left w:val="nil"/>
              <w:bottom w:val="single" w:sz="4" w:space="0" w:color="auto"/>
              <w:right w:val="single" w:sz="4" w:space="0" w:color="auto"/>
            </w:tcBorders>
            <w:shd w:val="clear" w:color="auto" w:fill="auto"/>
            <w:noWrap/>
            <w:vAlign w:val="bottom"/>
            <w:hideMark/>
          </w:tcPr>
          <w:p w14:paraId="64BD6A3C"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4,006</w:t>
            </w:r>
          </w:p>
        </w:tc>
        <w:tc>
          <w:tcPr>
            <w:tcW w:w="1559" w:type="dxa"/>
            <w:tcBorders>
              <w:top w:val="nil"/>
              <w:left w:val="nil"/>
              <w:bottom w:val="single" w:sz="4" w:space="0" w:color="auto"/>
              <w:right w:val="single" w:sz="4" w:space="0" w:color="auto"/>
            </w:tcBorders>
            <w:shd w:val="clear" w:color="auto" w:fill="auto"/>
            <w:vAlign w:val="bottom"/>
            <w:hideMark/>
          </w:tcPr>
          <w:p w14:paraId="51A17A27" w14:textId="77777777" w:rsidR="00CF2931" w:rsidRPr="00CF2931" w:rsidRDefault="00CF2931" w:rsidP="00467D02">
            <w:pPr>
              <w:spacing w:after="0" w:line="240" w:lineRule="auto"/>
              <w:jc w:val="right"/>
              <w:rPr>
                <w:rFonts w:ascii="Times New Roman" w:eastAsia="Times New Roman" w:hAnsi="Times New Roman" w:cs="Times New Roman"/>
                <w:b/>
                <w:bCs/>
                <w:lang w:eastAsia="ru-RU"/>
              </w:rPr>
            </w:pPr>
            <w:r w:rsidRPr="00CF2931">
              <w:rPr>
                <w:rFonts w:ascii="Times New Roman" w:eastAsia="Times New Roman" w:hAnsi="Times New Roman" w:cs="Times New Roman"/>
                <w:b/>
                <w:bCs/>
                <w:lang w:eastAsia="ru-RU"/>
              </w:rPr>
              <w:t>0,0</w:t>
            </w:r>
          </w:p>
        </w:tc>
      </w:tr>
    </w:tbl>
    <w:p w14:paraId="2E2466B8" w14:textId="339BA26D" w:rsidR="00F34791" w:rsidRPr="00CF2931" w:rsidRDefault="00F34791" w:rsidP="00CF2931">
      <w:pPr>
        <w:pStyle w:val="a3"/>
        <w:tabs>
          <w:tab w:val="left" w:pos="284"/>
          <w:tab w:val="left" w:pos="851"/>
        </w:tabs>
        <w:spacing w:after="0" w:line="240" w:lineRule="auto"/>
        <w:ind w:left="0"/>
        <w:jc w:val="both"/>
        <w:rPr>
          <w:rFonts w:ascii="Times New Roman" w:hAnsi="Times New Roman" w:cs="Times New Roman"/>
          <w:b/>
          <w:sz w:val="24"/>
          <w:szCs w:val="24"/>
        </w:rPr>
      </w:pPr>
    </w:p>
    <w:p w14:paraId="1EE5D080" w14:textId="72E82051" w:rsidR="00F34791" w:rsidRPr="00CF2931" w:rsidRDefault="00F34791" w:rsidP="00CF2931">
      <w:pPr>
        <w:pStyle w:val="a3"/>
        <w:numPr>
          <w:ilvl w:val="0"/>
          <w:numId w:val="3"/>
        </w:numPr>
        <w:spacing w:line="240" w:lineRule="auto"/>
        <w:rPr>
          <w:rFonts w:ascii="Times New Roman" w:hAnsi="Times New Roman" w:cs="Times New Roman"/>
          <w:sz w:val="24"/>
        </w:rPr>
      </w:pPr>
      <w:r w:rsidRPr="00CF2931">
        <w:rPr>
          <w:rFonts w:ascii="Times New Roman" w:hAnsi="Times New Roman" w:cs="Times New Roman"/>
          <w:b/>
          <w:sz w:val="24"/>
        </w:rPr>
        <w:t>Исполнение тарифной сметы на услуги АО «ПРЭК»</w:t>
      </w:r>
      <w:r w:rsidR="00CF2931" w:rsidRPr="00CF2931">
        <w:rPr>
          <w:rFonts w:ascii="Times New Roman" w:hAnsi="Times New Roman" w:cs="Times New Roman"/>
          <w:b/>
          <w:sz w:val="24"/>
        </w:rPr>
        <w:t xml:space="preserve"> </w:t>
      </w:r>
      <w:r w:rsidRPr="00CF2931">
        <w:rPr>
          <w:rFonts w:ascii="Times New Roman" w:hAnsi="Times New Roman" w:cs="Times New Roman"/>
          <w:b/>
          <w:sz w:val="24"/>
        </w:rPr>
        <w:t>по передаче и распределению электрической энергии за 201</w:t>
      </w:r>
      <w:r w:rsidR="00CF2931" w:rsidRPr="00CF2931">
        <w:rPr>
          <w:rFonts w:ascii="Times New Roman" w:hAnsi="Times New Roman" w:cs="Times New Roman"/>
          <w:b/>
          <w:sz w:val="24"/>
        </w:rPr>
        <w:t>9</w:t>
      </w:r>
      <w:r w:rsidRPr="00CF2931">
        <w:rPr>
          <w:rFonts w:ascii="Times New Roman" w:hAnsi="Times New Roman" w:cs="Times New Roman"/>
          <w:b/>
          <w:sz w:val="24"/>
        </w:rPr>
        <w:t xml:space="preserve"> год.</w:t>
      </w:r>
    </w:p>
    <w:p w14:paraId="5EB4C288" w14:textId="77777777" w:rsidR="00CF2931" w:rsidRPr="00CF2931" w:rsidRDefault="00CF2931" w:rsidP="00E222DA">
      <w:pPr>
        <w:tabs>
          <w:tab w:val="right" w:pos="-90"/>
          <w:tab w:val="center" w:pos="4677"/>
          <w:tab w:val="right" w:pos="9355"/>
        </w:tabs>
        <w:spacing w:line="240" w:lineRule="auto"/>
        <w:ind w:firstLine="567"/>
        <w:contextualSpacing/>
        <w:jc w:val="both"/>
        <w:rPr>
          <w:rFonts w:ascii="Times New Roman" w:hAnsi="Times New Roman" w:cs="Times New Roman"/>
          <w:sz w:val="24"/>
          <w:szCs w:val="24"/>
          <w:lang w:eastAsia="x-none"/>
        </w:rPr>
      </w:pPr>
      <w:r w:rsidRPr="00CF2931">
        <w:rPr>
          <w:rFonts w:ascii="Times New Roman" w:hAnsi="Times New Roman" w:cs="Times New Roman"/>
          <w:sz w:val="24"/>
          <w:szCs w:val="24"/>
          <w:lang w:val="x-none" w:eastAsia="x-none"/>
        </w:rPr>
        <w:t xml:space="preserve">За отчётный 2019 год осуществлена передача электрической энергии потребителям в количестве 2 229,4 млн. </w:t>
      </w:r>
      <w:proofErr w:type="spellStart"/>
      <w:r w:rsidRPr="00CF2931">
        <w:rPr>
          <w:rFonts w:ascii="Times New Roman" w:hAnsi="Times New Roman" w:cs="Times New Roman"/>
          <w:sz w:val="24"/>
          <w:szCs w:val="24"/>
          <w:lang w:val="x-none" w:eastAsia="x-none"/>
        </w:rPr>
        <w:t>кВтч</w:t>
      </w:r>
      <w:proofErr w:type="spellEnd"/>
      <w:r w:rsidRPr="00CF2931">
        <w:rPr>
          <w:rFonts w:ascii="Times New Roman" w:hAnsi="Times New Roman" w:cs="Times New Roman"/>
          <w:sz w:val="24"/>
          <w:szCs w:val="24"/>
          <w:lang w:val="x-none" w:eastAsia="x-none"/>
        </w:rPr>
        <w:t xml:space="preserve">, что меньше </w:t>
      </w:r>
      <w:r w:rsidRPr="00CF2931">
        <w:rPr>
          <w:rFonts w:ascii="Times New Roman" w:hAnsi="Times New Roman" w:cs="Times New Roman"/>
          <w:sz w:val="24"/>
          <w:szCs w:val="24"/>
          <w:lang w:eastAsia="x-none"/>
        </w:rPr>
        <w:t xml:space="preserve">плана </w:t>
      </w:r>
      <w:r w:rsidRPr="00CF2931">
        <w:rPr>
          <w:rFonts w:ascii="Times New Roman" w:hAnsi="Times New Roman" w:cs="Times New Roman"/>
          <w:sz w:val="24"/>
          <w:szCs w:val="24"/>
          <w:lang w:val="x-none" w:eastAsia="x-none"/>
        </w:rPr>
        <w:t xml:space="preserve">на 90,6 млн. </w:t>
      </w:r>
      <w:proofErr w:type="spellStart"/>
      <w:r w:rsidRPr="00CF2931">
        <w:rPr>
          <w:rFonts w:ascii="Times New Roman" w:hAnsi="Times New Roman" w:cs="Times New Roman"/>
          <w:sz w:val="24"/>
          <w:szCs w:val="24"/>
          <w:lang w:val="x-none" w:eastAsia="x-none"/>
        </w:rPr>
        <w:t>кВтч</w:t>
      </w:r>
      <w:proofErr w:type="spellEnd"/>
      <w:r w:rsidRPr="00CF2931">
        <w:rPr>
          <w:rFonts w:ascii="Times New Roman" w:hAnsi="Times New Roman" w:cs="Times New Roman"/>
          <w:sz w:val="24"/>
          <w:szCs w:val="24"/>
          <w:lang w:val="x-none" w:eastAsia="x-none"/>
        </w:rPr>
        <w:t xml:space="preserve">. Доход, полученный от передачи электрической энергии за 2019 год, составил 8 930,8 млн. тенге, что меньше </w:t>
      </w:r>
      <w:r w:rsidRPr="00CF2931">
        <w:rPr>
          <w:rFonts w:ascii="Times New Roman" w:hAnsi="Times New Roman" w:cs="Times New Roman"/>
          <w:sz w:val="24"/>
          <w:szCs w:val="24"/>
          <w:lang w:eastAsia="x-none"/>
        </w:rPr>
        <w:t>плана</w:t>
      </w:r>
      <w:r w:rsidRPr="00CF2931">
        <w:rPr>
          <w:rFonts w:ascii="Times New Roman" w:hAnsi="Times New Roman" w:cs="Times New Roman"/>
          <w:sz w:val="24"/>
          <w:szCs w:val="24"/>
          <w:lang w:val="x-none" w:eastAsia="x-none"/>
        </w:rPr>
        <w:t xml:space="preserve"> на 363,9 млн. тенге (3,9%).</w:t>
      </w:r>
      <w:r w:rsidRPr="00CF2931">
        <w:rPr>
          <w:rFonts w:ascii="Times New Roman" w:hAnsi="Times New Roman" w:cs="Times New Roman"/>
          <w:sz w:val="24"/>
          <w:szCs w:val="24"/>
          <w:lang w:eastAsia="x-none"/>
        </w:rPr>
        <w:t xml:space="preserve"> </w:t>
      </w:r>
    </w:p>
    <w:p w14:paraId="5797C069" w14:textId="77777777" w:rsidR="00CF2931" w:rsidRPr="00CF2931" w:rsidRDefault="00CF2931" w:rsidP="00E222DA">
      <w:pPr>
        <w:tabs>
          <w:tab w:val="right" w:pos="-90"/>
          <w:tab w:val="center" w:pos="4677"/>
          <w:tab w:val="right" w:pos="9355"/>
        </w:tabs>
        <w:spacing w:line="240" w:lineRule="auto"/>
        <w:ind w:firstLine="567"/>
        <w:contextualSpacing/>
        <w:jc w:val="both"/>
        <w:rPr>
          <w:rFonts w:ascii="Times New Roman" w:hAnsi="Times New Roman" w:cs="Times New Roman"/>
          <w:sz w:val="24"/>
          <w:szCs w:val="24"/>
          <w:lang w:val="x-none" w:eastAsia="x-none"/>
        </w:rPr>
      </w:pPr>
      <w:r w:rsidRPr="00CF2931">
        <w:rPr>
          <w:rFonts w:ascii="Times New Roman" w:hAnsi="Times New Roman" w:cs="Times New Roman"/>
          <w:sz w:val="24"/>
          <w:szCs w:val="24"/>
          <w:lang w:val="x-none" w:eastAsia="x-none"/>
        </w:rPr>
        <w:t>За этот же период АО «ПРЭК» произведены затраты на передачу электрической энергии услуг в сумме 7 8</w:t>
      </w:r>
      <w:r w:rsidRPr="00CF2931">
        <w:rPr>
          <w:rFonts w:ascii="Times New Roman" w:hAnsi="Times New Roman" w:cs="Times New Roman"/>
          <w:sz w:val="24"/>
          <w:szCs w:val="24"/>
          <w:lang w:eastAsia="x-none"/>
        </w:rPr>
        <w:t>11,8</w:t>
      </w:r>
      <w:r w:rsidRPr="00CF2931">
        <w:rPr>
          <w:rFonts w:ascii="Times New Roman" w:hAnsi="Times New Roman" w:cs="Times New Roman"/>
          <w:sz w:val="24"/>
          <w:szCs w:val="24"/>
          <w:lang w:val="x-none" w:eastAsia="x-none"/>
        </w:rPr>
        <w:t xml:space="preserve"> млн. тенге, что на </w:t>
      </w:r>
      <w:r w:rsidRPr="00CF2931">
        <w:rPr>
          <w:rFonts w:ascii="Times New Roman" w:hAnsi="Times New Roman" w:cs="Times New Roman"/>
          <w:sz w:val="24"/>
          <w:szCs w:val="24"/>
          <w:lang w:eastAsia="x-none"/>
        </w:rPr>
        <w:t>61,1</w:t>
      </w:r>
      <w:r w:rsidRPr="00CF2931">
        <w:rPr>
          <w:rFonts w:ascii="Times New Roman" w:hAnsi="Times New Roman" w:cs="Times New Roman"/>
          <w:sz w:val="24"/>
          <w:szCs w:val="24"/>
          <w:lang w:val="x-none" w:eastAsia="x-none"/>
        </w:rPr>
        <w:t xml:space="preserve"> млн. тенге </w:t>
      </w:r>
      <w:r w:rsidRPr="00CF2931">
        <w:rPr>
          <w:rFonts w:ascii="Times New Roman" w:hAnsi="Times New Roman" w:cs="Times New Roman"/>
          <w:sz w:val="24"/>
          <w:szCs w:val="24"/>
          <w:lang w:eastAsia="x-none"/>
        </w:rPr>
        <w:t>или 0,8% меньше</w:t>
      </w:r>
      <w:r w:rsidRPr="00CF2931">
        <w:rPr>
          <w:rFonts w:ascii="Times New Roman" w:hAnsi="Times New Roman" w:cs="Times New Roman"/>
          <w:sz w:val="24"/>
          <w:szCs w:val="24"/>
          <w:lang w:val="x-none" w:eastAsia="x-none"/>
        </w:rPr>
        <w:t xml:space="preserve">, чем </w:t>
      </w:r>
      <w:r w:rsidRPr="00CF2931">
        <w:rPr>
          <w:rFonts w:ascii="Times New Roman" w:hAnsi="Times New Roman" w:cs="Times New Roman"/>
          <w:sz w:val="24"/>
          <w:szCs w:val="24"/>
          <w:lang w:eastAsia="x-none"/>
        </w:rPr>
        <w:t>предусмотрено планом</w:t>
      </w:r>
      <w:r w:rsidRPr="00CF2931">
        <w:rPr>
          <w:rFonts w:ascii="Times New Roman" w:hAnsi="Times New Roman" w:cs="Times New Roman"/>
          <w:sz w:val="24"/>
          <w:szCs w:val="24"/>
          <w:lang w:val="x-none" w:eastAsia="x-none"/>
        </w:rPr>
        <w:t xml:space="preserve">. </w:t>
      </w:r>
    </w:p>
    <w:p w14:paraId="73BD5049" w14:textId="77777777" w:rsidR="00CF2931" w:rsidRPr="00CF2931" w:rsidRDefault="00CF2931" w:rsidP="00E222DA">
      <w:pPr>
        <w:tabs>
          <w:tab w:val="right" w:pos="-90"/>
          <w:tab w:val="center" w:pos="4677"/>
          <w:tab w:val="right" w:pos="9355"/>
        </w:tabs>
        <w:spacing w:line="240" w:lineRule="auto"/>
        <w:ind w:firstLine="567"/>
        <w:contextualSpacing/>
        <w:jc w:val="both"/>
        <w:rPr>
          <w:rFonts w:ascii="Times New Roman" w:hAnsi="Times New Roman" w:cs="Times New Roman"/>
          <w:sz w:val="24"/>
          <w:szCs w:val="28"/>
          <w:lang w:eastAsia="ko-KR"/>
        </w:rPr>
      </w:pPr>
      <w:r w:rsidRPr="00CF2931">
        <w:rPr>
          <w:rFonts w:ascii="Times New Roman" w:hAnsi="Times New Roman" w:cs="Times New Roman"/>
          <w:sz w:val="24"/>
          <w:szCs w:val="24"/>
          <w:lang w:val="x-none" w:eastAsia="x-none"/>
        </w:rPr>
        <w:t>В результате осуществления деятельности по передаче и распределению электрической энергии АО «ПРЭК» за 2019 год получена прибыль в размере 1 </w:t>
      </w:r>
      <w:r w:rsidRPr="00CF2931">
        <w:rPr>
          <w:rFonts w:ascii="Times New Roman" w:hAnsi="Times New Roman" w:cs="Times New Roman"/>
          <w:sz w:val="24"/>
          <w:szCs w:val="24"/>
          <w:lang w:eastAsia="x-none"/>
        </w:rPr>
        <w:t>119</w:t>
      </w:r>
      <w:r w:rsidRPr="00CF2931">
        <w:rPr>
          <w:rFonts w:ascii="Times New Roman" w:hAnsi="Times New Roman" w:cs="Times New Roman"/>
          <w:sz w:val="24"/>
          <w:szCs w:val="24"/>
          <w:lang w:val="x-none" w:eastAsia="x-none"/>
        </w:rPr>
        <w:t xml:space="preserve"> млн. тенге, что на 3</w:t>
      </w:r>
      <w:r w:rsidRPr="00CF2931">
        <w:rPr>
          <w:rFonts w:ascii="Times New Roman" w:hAnsi="Times New Roman" w:cs="Times New Roman"/>
          <w:sz w:val="24"/>
          <w:szCs w:val="24"/>
          <w:lang w:eastAsia="x-none"/>
        </w:rPr>
        <w:t>02,8</w:t>
      </w:r>
      <w:r w:rsidRPr="00CF2931">
        <w:rPr>
          <w:rFonts w:ascii="Times New Roman" w:hAnsi="Times New Roman" w:cs="Times New Roman"/>
          <w:sz w:val="24"/>
          <w:szCs w:val="24"/>
          <w:lang w:val="x-none" w:eastAsia="x-none"/>
        </w:rPr>
        <w:t xml:space="preserve"> млн. тенге меньше, чем </w:t>
      </w:r>
      <w:r w:rsidRPr="00CF2931">
        <w:rPr>
          <w:rFonts w:ascii="Times New Roman" w:hAnsi="Times New Roman" w:cs="Times New Roman"/>
          <w:sz w:val="24"/>
          <w:szCs w:val="24"/>
          <w:lang w:eastAsia="x-none"/>
        </w:rPr>
        <w:t>принято</w:t>
      </w:r>
      <w:r w:rsidRPr="00CF2931">
        <w:rPr>
          <w:rFonts w:ascii="Times New Roman" w:hAnsi="Times New Roman" w:cs="Times New Roman"/>
          <w:sz w:val="24"/>
          <w:szCs w:val="24"/>
          <w:lang w:val="x-none" w:eastAsia="x-none"/>
        </w:rPr>
        <w:t xml:space="preserve"> в тарифной смете. </w:t>
      </w:r>
      <w:r w:rsidRPr="00CF2931">
        <w:rPr>
          <w:rFonts w:ascii="Times New Roman" w:hAnsi="Times New Roman" w:cs="Times New Roman"/>
          <w:sz w:val="24"/>
          <w:szCs w:val="28"/>
          <w:lang w:val="x-none" w:eastAsia="ko-KR"/>
        </w:rPr>
        <w:t>Причина снижения прибыли – снижение объёма передачи электрической энергии</w:t>
      </w:r>
      <w:r w:rsidRPr="00CF2931">
        <w:rPr>
          <w:rFonts w:ascii="Times New Roman" w:hAnsi="Times New Roman" w:cs="Times New Roman"/>
          <w:sz w:val="24"/>
          <w:szCs w:val="28"/>
          <w:lang w:eastAsia="ko-KR"/>
        </w:rPr>
        <w:t xml:space="preserve">. </w:t>
      </w:r>
    </w:p>
    <w:p w14:paraId="40BE000C" w14:textId="77777777" w:rsidR="00CF2931" w:rsidRPr="00CF2931" w:rsidRDefault="00CF2931" w:rsidP="00E222DA">
      <w:pPr>
        <w:tabs>
          <w:tab w:val="right" w:pos="-90"/>
          <w:tab w:val="center" w:pos="4677"/>
          <w:tab w:val="right" w:pos="9355"/>
        </w:tabs>
        <w:spacing w:line="240" w:lineRule="auto"/>
        <w:ind w:firstLine="567"/>
        <w:contextualSpacing/>
        <w:jc w:val="both"/>
        <w:rPr>
          <w:rFonts w:ascii="Times New Roman" w:hAnsi="Times New Roman" w:cs="Times New Roman"/>
          <w:sz w:val="24"/>
          <w:szCs w:val="24"/>
          <w:lang w:val="x-none" w:eastAsia="x-none"/>
        </w:rPr>
      </w:pPr>
      <w:r w:rsidRPr="00CF2931">
        <w:rPr>
          <w:rFonts w:ascii="Times New Roman" w:hAnsi="Times New Roman" w:cs="Times New Roman"/>
          <w:sz w:val="24"/>
          <w:szCs w:val="24"/>
          <w:lang w:eastAsia="x-none"/>
        </w:rPr>
        <w:t xml:space="preserve">Исполнение </w:t>
      </w:r>
      <w:r w:rsidRPr="00CF2931">
        <w:rPr>
          <w:rFonts w:ascii="Times New Roman" w:hAnsi="Times New Roman" w:cs="Times New Roman"/>
          <w:sz w:val="24"/>
          <w:szCs w:val="24"/>
          <w:lang w:val="x-none" w:eastAsia="x-none"/>
        </w:rPr>
        <w:t>тариф</w:t>
      </w:r>
      <w:r w:rsidRPr="00CF2931">
        <w:rPr>
          <w:rFonts w:ascii="Times New Roman" w:hAnsi="Times New Roman" w:cs="Times New Roman"/>
          <w:sz w:val="24"/>
          <w:szCs w:val="24"/>
          <w:lang w:eastAsia="x-none"/>
        </w:rPr>
        <w:t>ной</w:t>
      </w:r>
      <w:r w:rsidRPr="00CF2931">
        <w:rPr>
          <w:rFonts w:ascii="Times New Roman" w:hAnsi="Times New Roman" w:cs="Times New Roman"/>
          <w:sz w:val="24"/>
          <w:szCs w:val="24"/>
          <w:lang w:val="x-none" w:eastAsia="x-none"/>
        </w:rPr>
        <w:t xml:space="preserve"> смет</w:t>
      </w:r>
      <w:r w:rsidRPr="00CF2931">
        <w:rPr>
          <w:rFonts w:ascii="Times New Roman" w:hAnsi="Times New Roman" w:cs="Times New Roman"/>
          <w:sz w:val="24"/>
          <w:szCs w:val="24"/>
          <w:lang w:eastAsia="x-none"/>
        </w:rPr>
        <w:t>ы</w:t>
      </w:r>
      <w:r w:rsidRPr="00CF2931">
        <w:rPr>
          <w:rFonts w:ascii="Times New Roman" w:hAnsi="Times New Roman" w:cs="Times New Roman"/>
          <w:sz w:val="24"/>
          <w:szCs w:val="24"/>
          <w:lang w:val="x-none" w:eastAsia="x-none"/>
        </w:rPr>
        <w:t xml:space="preserve"> </w:t>
      </w:r>
      <w:r w:rsidRPr="00CF2931">
        <w:rPr>
          <w:rFonts w:ascii="Times New Roman" w:hAnsi="Times New Roman" w:cs="Times New Roman"/>
          <w:sz w:val="24"/>
          <w:szCs w:val="24"/>
          <w:lang w:eastAsia="x-none"/>
        </w:rPr>
        <w:t xml:space="preserve">в разрезе статей затрат по передаче электрической энергии АО «ПРЭК» за 2019 год представлено в следующем анализе: </w:t>
      </w:r>
    </w:p>
    <w:p w14:paraId="5414AC31" w14:textId="77777777" w:rsidR="00CF2931" w:rsidRPr="00CF2931" w:rsidRDefault="00CF2931" w:rsidP="00E222DA">
      <w:pPr>
        <w:tabs>
          <w:tab w:val="right" w:pos="-90"/>
          <w:tab w:val="center" w:pos="4677"/>
          <w:tab w:val="right" w:pos="9355"/>
        </w:tabs>
        <w:spacing w:line="240" w:lineRule="auto"/>
        <w:ind w:firstLine="567"/>
        <w:contextualSpacing/>
        <w:jc w:val="both"/>
        <w:rPr>
          <w:rFonts w:ascii="Times New Roman" w:hAnsi="Times New Roman" w:cs="Times New Roman"/>
          <w:sz w:val="24"/>
          <w:szCs w:val="24"/>
          <w:lang w:val="x-none" w:eastAsia="x-none"/>
        </w:rPr>
      </w:pPr>
      <w:r w:rsidRPr="00CF2931">
        <w:rPr>
          <w:rFonts w:ascii="Times New Roman" w:hAnsi="Times New Roman" w:cs="Times New Roman"/>
          <w:sz w:val="24"/>
          <w:szCs w:val="24"/>
          <w:lang w:val="x-none" w:eastAsia="x-none"/>
        </w:rPr>
        <w:t xml:space="preserve">Затраты на производство товаров и предоставление услуг по передаче и распределению электрической энергии </w:t>
      </w:r>
      <w:r w:rsidRPr="00CF2931">
        <w:rPr>
          <w:rFonts w:ascii="Times New Roman" w:hAnsi="Times New Roman" w:cs="Times New Roman"/>
          <w:sz w:val="24"/>
          <w:szCs w:val="24"/>
          <w:lang w:eastAsia="x-none"/>
        </w:rPr>
        <w:t xml:space="preserve">предусмотрены в сумме </w:t>
      </w:r>
      <w:r w:rsidRPr="00CF2931">
        <w:rPr>
          <w:rFonts w:ascii="Times New Roman" w:hAnsi="Times New Roman" w:cs="Times New Roman"/>
          <w:sz w:val="24"/>
          <w:szCs w:val="24"/>
          <w:lang w:val="x-none" w:eastAsia="x-none"/>
        </w:rPr>
        <w:t>7 301,3 млн. тенге, фактически составили 7 </w:t>
      </w:r>
      <w:r w:rsidRPr="00CF2931">
        <w:rPr>
          <w:rFonts w:ascii="Times New Roman" w:hAnsi="Times New Roman" w:cs="Times New Roman"/>
          <w:sz w:val="24"/>
          <w:szCs w:val="24"/>
          <w:lang w:eastAsia="x-none"/>
        </w:rPr>
        <w:t>199,6</w:t>
      </w:r>
      <w:r w:rsidRPr="00CF2931">
        <w:rPr>
          <w:rFonts w:ascii="Times New Roman" w:hAnsi="Times New Roman" w:cs="Times New Roman"/>
          <w:sz w:val="24"/>
          <w:szCs w:val="24"/>
          <w:lang w:val="x-none" w:eastAsia="x-none"/>
        </w:rPr>
        <w:t xml:space="preserve"> млн. тенге, что меньше </w:t>
      </w:r>
      <w:r w:rsidRPr="00CF2931">
        <w:rPr>
          <w:rFonts w:ascii="Times New Roman" w:hAnsi="Times New Roman" w:cs="Times New Roman"/>
          <w:sz w:val="24"/>
          <w:szCs w:val="24"/>
          <w:lang w:eastAsia="x-none"/>
        </w:rPr>
        <w:t>планируемых</w:t>
      </w:r>
      <w:r w:rsidRPr="00CF2931">
        <w:rPr>
          <w:rFonts w:ascii="Times New Roman" w:hAnsi="Times New Roman" w:cs="Times New Roman"/>
          <w:sz w:val="24"/>
          <w:szCs w:val="24"/>
          <w:lang w:val="x-none" w:eastAsia="x-none"/>
        </w:rPr>
        <w:t xml:space="preserve"> на</w:t>
      </w:r>
      <w:r w:rsidRPr="00CF2931">
        <w:rPr>
          <w:rFonts w:ascii="Times New Roman" w:hAnsi="Times New Roman" w:cs="Times New Roman"/>
          <w:sz w:val="24"/>
          <w:szCs w:val="24"/>
          <w:lang w:eastAsia="x-none"/>
        </w:rPr>
        <w:t xml:space="preserve"> 101,7 млн. тенге или</w:t>
      </w:r>
      <w:r w:rsidRPr="00CF2931">
        <w:rPr>
          <w:rFonts w:ascii="Times New Roman" w:hAnsi="Times New Roman" w:cs="Times New Roman"/>
          <w:sz w:val="24"/>
          <w:szCs w:val="24"/>
          <w:lang w:val="x-none" w:eastAsia="x-none"/>
        </w:rPr>
        <w:t xml:space="preserve"> 1,</w:t>
      </w:r>
      <w:r w:rsidRPr="00CF2931">
        <w:rPr>
          <w:rFonts w:ascii="Times New Roman" w:hAnsi="Times New Roman" w:cs="Times New Roman"/>
          <w:sz w:val="24"/>
          <w:szCs w:val="24"/>
          <w:lang w:eastAsia="x-none"/>
        </w:rPr>
        <w:t>4</w:t>
      </w:r>
      <w:r w:rsidRPr="00CF2931">
        <w:rPr>
          <w:rFonts w:ascii="Times New Roman" w:hAnsi="Times New Roman" w:cs="Times New Roman"/>
          <w:sz w:val="24"/>
          <w:szCs w:val="24"/>
          <w:lang w:val="x-none" w:eastAsia="x-none"/>
        </w:rPr>
        <w:t>%.</w:t>
      </w:r>
    </w:p>
    <w:p w14:paraId="381EB9DB" w14:textId="77777777" w:rsidR="00CF2931" w:rsidRPr="00CF2931" w:rsidRDefault="00CF2931" w:rsidP="00E222DA">
      <w:pPr>
        <w:tabs>
          <w:tab w:val="right" w:pos="-90"/>
          <w:tab w:val="center" w:pos="4677"/>
          <w:tab w:val="right" w:pos="9355"/>
        </w:tabs>
        <w:spacing w:line="240" w:lineRule="auto"/>
        <w:ind w:firstLine="567"/>
        <w:contextualSpacing/>
        <w:jc w:val="both"/>
        <w:rPr>
          <w:rFonts w:ascii="Times New Roman" w:hAnsi="Times New Roman" w:cs="Times New Roman"/>
          <w:b/>
          <w:sz w:val="24"/>
          <w:szCs w:val="24"/>
          <w:lang w:val="x-none" w:eastAsia="x-none"/>
        </w:rPr>
      </w:pPr>
      <w:r w:rsidRPr="00CF2931">
        <w:rPr>
          <w:rFonts w:ascii="Times New Roman" w:hAnsi="Times New Roman" w:cs="Times New Roman"/>
          <w:b/>
          <w:sz w:val="24"/>
          <w:szCs w:val="24"/>
          <w:lang w:val="x-none" w:eastAsia="x-none"/>
        </w:rPr>
        <w:t xml:space="preserve">Статья </w:t>
      </w:r>
      <w:r w:rsidRPr="00CF2931">
        <w:rPr>
          <w:rFonts w:ascii="Times New Roman" w:hAnsi="Times New Roman" w:cs="Times New Roman"/>
          <w:b/>
          <w:sz w:val="24"/>
          <w:szCs w:val="24"/>
          <w:lang w:eastAsia="x-none"/>
        </w:rPr>
        <w:t>«</w:t>
      </w:r>
      <w:r w:rsidRPr="00CF2931">
        <w:rPr>
          <w:rFonts w:ascii="Times New Roman" w:hAnsi="Times New Roman" w:cs="Times New Roman"/>
          <w:b/>
          <w:sz w:val="24"/>
          <w:szCs w:val="24"/>
          <w:lang w:val="x-none" w:eastAsia="x-none"/>
        </w:rPr>
        <w:t>Сырьё и материалы</w:t>
      </w:r>
      <w:r w:rsidRPr="00CF2931">
        <w:rPr>
          <w:rFonts w:ascii="Times New Roman" w:hAnsi="Times New Roman" w:cs="Times New Roman"/>
          <w:b/>
          <w:sz w:val="24"/>
          <w:szCs w:val="24"/>
          <w:lang w:eastAsia="x-none"/>
        </w:rPr>
        <w:t>»</w:t>
      </w:r>
      <w:r w:rsidRPr="00CF2931">
        <w:rPr>
          <w:rFonts w:ascii="Times New Roman" w:hAnsi="Times New Roman" w:cs="Times New Roman"/>
          <w:b/>
          <w:sz w:val="24"/>
          <w:szCs w:val="24"/>
          <w:lang w:val="x-none" w:eastAsia="x-none"/>
        </w:rPr>
        <w:t>:</w:t>
      </w:r>
    </w:p>
    <w:p w14:paraId="0DCCC92C" w14:textId="77777777" w:rsidR="00CF2931" w:rsidRPr="00CF2931" w:rsidRDefault="00CF2931" w:rsidP="00E222DA">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 xml:space="preserve">При плане 69 млн. тенге, затраты составили 88,6 млн. тенге, перерасход составил 19,6 млн. тенге или 28,4 %. Перерасход получен по причине увеличения цены на материалы. </w:t>
      </w:r>
    </w:p>
    <w:p w14:paraId="044E62D2" w14:textId="77777777" w:rsidR="00CF2931" w:rsidRPr="00CF2931" w:rsidRDefault="00CF2931" w:rsidP="00E222DA">
      <w:pPr>
        <w:tabs>
          <w:tab w:val="right" w:pos="-90"/>
          <w:tab w:val="center" w:pos="4677"/>
          <w:tab w:val="right" w:pos="9355"/>
        </w:tabs>
        <w:spacing w:line="240" w:lineRule="auto"/>
        <w:ind w:firstLine="567"/>
        <w:contextualSpacing/>
        <w:jc w:val="both"/>
        <w:rPr>
          <w:rFonts w:ascii="Times New Roman" w:hAnsi="Times New Roman" w:cs="Times New Roman"/>
          <w:b/>
          <w:sz w:val="24"/>
          <w:szCs w:val="24"/>
          <w:lang w:val="x-none" w:eastAsia="x-none"/>
        </w:rPr>
      </w:pPr>
      <w:r w:rsidRPr="00CF2931">
        <w:rPr>
          <w:rFonts w:ascii="Times New Roman" w:hAnsi="Times New Roman" w:cs="Times New Roman"/>
          <w:b/>
          <w:sz w:val="24"/>
          <w:szCs w:val="24"/>
          <w:lang w:val="x-none" w:eastAsia="x-none"/>
        </w:rPr>
        <w:t xml:space="preserve">Статья </w:t>
      </w:r>
      <w:r w:rsidRPr="00CF2931">
        <w:rPr>
          <w:rFonts w:ascii="Times New Roman" w:hAnsi="Times New Roman" w:cs="Times New Roman"/>
          <w:b/>
          <w:sz w:val="24"/>
          <w:szCs w:val="24"/>
          <w:lang w:eastAsia="x-none"/>
        </w:rPr>
        <w:t>«ГСМ»</w:t>
      </w:r>
      <w:r w:rsidRPr="00CF2931">
        <w:rPr>
          <w:rFonts w:ascii="Times New Roman" w:hAnsi="Times New Roman" w:cs="Times New Roman"/>
          <w:b/>
          <w:sz w:val="24"/>
          <w:szCs w:val="24"/>
          <w:lang w:val="x-none" w:eastAsia="x-none"/>
        </w:rPr>
        <w:t>:</w:t>
      </w:r>
    </w:p>
    <w:p w14:paraId="4E31D0DB" w14:textId="77777777" w:rsidR="00CF2931" w:rsidRPr="00CF2931" w:rsidRDefault="00CF2931" w:rsidP="00E222DA">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 xml:space="preserve">При плане 4,9 млн. тенге, затраты составили 5,2 млн. тенге, перерасход составил 0,3 млн. тенге или 6,8 %. Перерасход получен по причине увеличения цены на ГСМ. </w:t>
      </w:r>
    </w:p>
    <w:p w14:paraId="68262EBC" w14:textId="77777777" w:rsidR="00CF2931" w:rsidRPr="00CF2931" w:rsidRDefault="00CF2931" w:rsidP="00E222DA">
      <w:pPr>
        <w:tabs>
          <w:tab w:val="right" w:pos="-90"/>
          <w:tab w:val="center" w:pos="4677"/>
          <w:tab w:val="right" w:pos="9355"/>
        </w:tabs>
        <w:spacing w:line="240" w:lineRule="auto"/>
        <w:ind w:firstLine="567"/>
        <w:contextualSpacing/>
        <w:jc w:val="both"/>
        <w:rPr>
          <w:rFonts w:ascii="Times New Roman" w:hAnsi="Times New Roman" w:cs="Times New Roman"/>
          <w:b/>
          <w:sz w:val="24"/>
          <w:szCs w:val="24"/>
          <w:lang w:val="x-none" w:eastAsia="x-none"/>
        </w:rPr>
      </w:pPr>
      <w:r w:rsidRPr="00CF2931">
        <w:rPr>
          <w:rFonts w:ascii="Times New Roman" w:hAnsi="Times New Roman" w:cs="Times New Roman"/>
          <w:b/>
          <w:sz w:val="24"/>
          <w:szCs w:val="24"/>
          <w:lang w:val="x-none" w:eastAsia="x-none"/>
        </w:rPr>
        <w:t xml:space="preserve">Статья </w:t>
      </w:r>
      <w:r w:rsidRPr="00CF2931">
        <w:rPr>
          <w:rFonts w:ascii="Times New Roman" w:hAnsi="Times New Roman" w:cs="Times New Roman"/>
          <w:b/>
          <w:sz w:val="24"/>
          <w:szCs w:val="24"/>
          <w:lang w:eastAsia="x-none"/>
        </w:rPr>
        <w:t>«Энергия</w:t>
      </w:r>
      <w:r w:rsidRPr="00CF2931">
        <w:rPr>
          <w:rFonts w:ascii="Times New Roman" w:hAnsi="Times New Roman" w:cs="Times New Roman"/>
          <w:b/>
          <w:sz w:val="24"/>
          <w:szCs w:val="24"/>
          <w:lang w:val="x-none" w:eastAsia="x-none"/>
        </w:rPr>
        <w:t>:</w:t>
      </w:r>
    </w:p>
    <w:p w14:paraId="1BDBBF96" w14:textId="77777777" w:rsidR="00CF2931" w:rsidRPr="00CF2931" w:rsidRDefault="00CF2931" w:rsidP="00E222DA">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 xml:space="preserve">При плане 154,5 млн. тенге, затраты составили 150,9 млн. тенге, не исполнение 3,6 млн. тенге или 2,4% (в пределах допустимого уровня). </w:t>
      </w:r>
    </w:p>
    <w:p w14:paraId="58519670" w14:textId="6C9E18A4" w:rsidR="00CF2931" w:rsidRPr="00CF2931" w:rsidRDefault="00CF2931" w:rsidP="00E222DA">
      <w:pPr>
        <w:spacing w:line="240" w:lineRule="auto"/>
        <w:ind w:firstLine="540"/>
        <w:contextualSpacing/>
        <w:jc w:val="both"/>
        <w:rPr>
          <w:rFonts w:ascii="Times New Roman" w:hAnsi="Times New Roman" w:cs="Times New Roman"/>
          <w:b/>
          <w:sz w:val="24"/>
          <w:szCs w:val="24"/>
        </w:rPr>
      </w:pPr>
      <w:r w:rsidRPr="00CF2931">
        <w:rPr>
          <w:rFonts w:ascii="Times New Roman" w:hAnsi="Times New Roman" w:cs="Times New Roman"/>
          <w:b/>
          <w:sz w:val="24"/>
          <w:szCs w:val="24"/>
        </w:rPr>
        <w:t>Статья «Затраты на оплату труда</w:t>
      </w:r>
      <w:r w:rsidR="00695947">
        <w:rPr>
          <w:rFonts w:ascii="Times New Roman" w:hAnsi="Times New Roman" w:cs="Times New Roman"/>
          <w:b/>
          <w:sz w:val="24"/>
          <w:szCs w:val="24"/>
        </w:rPr>
        <w:t>, с отчислениями</w:t>
      </w:r>
      <w:r w:rsidRPr="00CF2931">
        <w:rPr>
          <w:rFonts w:ascii="Times New Roman" w:hAnsi="Times New Roman" w:cs="Times New Roman"/>
          <w:b/>
          <w:sz w:val="24"/>
          <w:szCs w:val="24"/>
        </w:rPr>
        <w:t>»:</w:t>
      </w:r>
    </w:p>
    <w:p w14:paraId="4D052253" w14:textId="77777777" w:rsidR="00CF2931" w:rsidRPr="00CF2931" w:rsidRDefault="00CF2931" w:rsidP="00E222DA">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 xml:space="preserve">При плане 2 563,8 млн. тенге, фактические затраты составили 2 498,2 млн. тенге. Не исполнение по статье составило 65,6 млн. тенге или 2,6 %. </w:t>
      </w:r>
    </w:p>
    <w:p w14:paraId="5902A99C" w14:textId="77777777" w:rsidR="00CF2931" w:rsidRPr="00CF2931" w:rsidRDefault="00CF2931" w:rsidP="00E222DA">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 xml:space="preserve">Численность персонала по регулируемой деятельности АО «ПРЭК» в 2019 году составила – </w:t>
      </w:r>
    </w:p>
    <w:p w14:paraId="5631AF3F" w14:textId="77777777" w:rsidR="00CF2931" w:rsidRPr="00CF2931" w:rsidRDefault="00CF2931" w:rsidP="00E222DA">
      <w:pPr>
        <w:spacing w:line="240" w:lineRule="auto"/>
        <w:contextualSpacing/>
        <w:jc w:val="both"/>
        <w:rPr>
          <w:rFonts w:ascii="Times New Roman" w:hAnsi="Times New Roman" w:cs="Times New Roman"/>
          <w:sz w:val="24"/>
          <w:szCs w:val="24"/>
        </w:rPr>
      </w:pPr>
      <w:r w:rsidRPr="00CF2931">
        <w:rPr>
          <w:rFonts w:ascii="Times New Roman" w:hAnsi="Times New Roman" w:cs="Times New Roman"/>
          <w:sz w:val="24"/>
          <w:szCs w:val="24"/>
        </w:rPr>
        <w:t xml:space="preserve">1755 человек, в том числе производственный персонал 1690 чел. Средняя зарплата работников АО «ПРЭК» фактически составила 121 229,51 тенге, тогда как средняя заработная плата согласно статистическим данным по электроснабжению равна 197 540 тенге. Из-за низкой заработной платы на предприятии текучесть кадров составила 309 человек.   </w:t>
      </w:r>
    </w:p>
    <w:p w14:paraId="4B1CDB1A" w14:textId="77777777" w:rsidR="00CF2931" w:rsidRPr="00CF2931" w:rsidRDefault="00CF2931" w:rsidP="00E222DA">
      <w:pPr>
        <w:spacing w:line="240" w:lineRule="auto"/>
        <w:ind w:firstLine="540"/>
        <w:contextualSpacing/>
        <w:jc w:val="both"/>
        <w:rPr>
          <w:rFonts w:ascii="Times New Roman" w:hAnsi="Times New Roman" w:cs="Times New Roman"/>
          <w:b/>
          <w:sz w:val="24"/>
          <w:szCs w:val="24"/>
        </w:rPr>
      </w:pPr>
      <w:r w:rsidRPr="00CF2931">
        <w:rPr>
          <w:rFonts w:ascii="Times New Roman" w:hAnsi="Times New Roman" w:cs="Times New Roman"/>
          <w:b/>
          <w:sz w:val="24"/>
          <w:szCs w:val="24"/>
        </w:rPr>
        <w:t>Статья «Обязательные профессиональные пенсионные взносы»:</w:t>
      </w:r>
    </w:p>
    <w:p w14:paraId="2D0E5EC5" w14:textId="77777777" w:rsidR="00CF2931" w:rsidRPr="00CF2931" w:rsidRDefault="00CF2931" w:rsidP="00E222DA">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При плане 8,6 млн. тенге факт составил 8 млн. тенге. Не исполнение по статье составило 0,6 млн. тенге или 7</w:t>
      </w:r>
      <w:r w:rsidRPr="00CF2931">
        <w:rPr>
          <w:rFonts w:ascii="Times New Roman" w:hAnsi="Times New Roman" w:cs="Times New Roman"/>
          <w:color w:val="FF0000"/>
          <w:sz w:val="24"/>
          <w:szCs w:val="24"/>
        </w:rPr>
        <w:t xml:space="preserve"> </w:t>
      </w:r>
      <w:r w:rsidRPr="00CF2931">
        <w:rPr>
          <w:rFonts w:ascii="Times New Roman" w:hAnsi="Times New Roman" w:cs="Times New Roman"/>
          <w:sz w:val="24"/>
          <w:szCs w:val="24"/>
        </w:rPr>
        <w:t>%</w:t>
      </w:r>
      <w:r w:rsidRPr="00CF2931">
        <w:rPr>
          <w:rFonts w:ascii="Times New Roman" w:hAnsi="Times New Roman" w:cs="Times New Roman"/>
          <w:color w:val="FF0000"/>
          <w:sz w:val="24"/>
          <w:szCs w:val="24"/>
        </w:rPr>
        <w:t>.</w:t>
      </w:r>
      <w:r w:rsidRPr="00CF2931">
        <w:rPr>
          <w:rFonts w:ascii="Times New Roman" w:hAnsi="Times New Roman" w:cs="Times New Roman"/>
          <w:sz w:val="24"/>
          <w:szCs w:val="24"/>
        </w:rPr>
        <w:t xml:space="preserve"> За счет снижения численности персонала. За </w:t>
      </w:r>
      <w:r w:rsidRPr="00CF2931">
        <w:rPr>
          <w:rFonts w:ascii="Times New Roman" w:hAnsi="Times New Roman" w:cs="Times New Roman"/>
          <w:sz w:val="24"/>
          <w:szCs w:val="24"/>
          <w:lang w:val="en-US"/>
        </w:rPr>
        <w:t>IV</w:t>
      </w:r>
      <w:r w:rsidRPr="00CF2931">
        <w:rPr>
          <w:rFonts w:ascii="Times New Roman" w:hAnsi="Times New Roman" w:cs="Times New Roman"/>
          <w:sz w:val="24"/>
          <w:szCs w:val="24"/>
        </w:rPr>
        <w:t xml:space="preserve"> квартал 2019 года уволилось 90 человек, в т.ч. работники, которым начисляются ОППВ.</w:t>
      </w:r>
    </w:p>
    <w:p w14:paraId="1B567BBE" w14:textId="77777777" w:rsidR="00CF2931" w:rsidRPr="00CF2931" w:rsidRDefault="00CF2931" w:rsidP="00E222DA">
      <w:pPr>
        <w:spacing w:line="240" w:lineRule="auto"/>
        <w:ind w:firstLine="540"/>
        <w:contextualSpacing/>
        <w:jc w:val="both"/>
        <w:rPr>
          <w:rFonts w:ascii="Times New Roman" w:hAnsi="Times New Roman" w:cs="Times New Roman"/>
          <w:b/>
          <w:sz w:val="24"/>
          <w:szCs w:val="24"/>
        </w:rPr>
      </w:pPr>
      <w:r w:rsidRPr="00CF2931">
        <w:rPr>
          <w:rFonts w:ascii="Times New Roman" w:hAnsi="Times New Roman" w:cs="Times New Roman"/>
          <w:b/>
          <w:sz w:val="24"/>
          <w:szCs w:val="24"/>
        </w:rPr>
        <w:t>Статья Ремонт:</w:t>
      </w:r>
    </w:p>
    <w:p w14:paraId="5FD5E922" w14:textId="77777777" w:rsidR="00CF2931" w:rsidRPr="00CF2931" w:rsidRDefault="00CF2931" w:rsidP="00E222DA">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План 339,5 млн. тенге. С учётом услуг подрядных организаций на ремонт было израсходовано 360,8 млн. тенге. Перерасход по статье составил 21,3 млн. тенге или 6,3 %.</w:t>
      </w:r>
    </w:p>
    <w:p w14:paraId="2C5DB7A3" w14:textId="77777777" w:rsidR="00CF2931" w:rsidRPr="00CF2931" w:rsidRDefault="00CF2931" w:rsidP="00E222DA">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 xml:space="preserve">Выполнение капитальных ремонтов в физических величинах за 2019 год составило: </w:t>
      </w:r>
    </w:p>
    <w:p w14:paraId="225AAC7A" w14:textId="77777777" w:rsidR="00CF2931" w:rsidRPr="00CF2931" w:rsidRDefault="00CF2931" w:rsidP="00E222DA">
      <w:pPr>
        <w:numPr>
          <w:ilvl w:val="0"/>
          <w:numId w:val="7"/>
        </w:numPr>
        <w:spacing w:after="0" w:line="240" w:lineRule="auto"/>
        <w:ind w:left="0"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 xml:space="preserve">линий электропередач 35-220 </w:t>
      </w:r>
      <w:proofErr w:type="spellStart"/>
      <w:r w:rsidRPr="00CF2931">
        <w:rPr>
          <w:rFonts w:ascii="Times New Roman" w:hAnsi="Times New Roman" w:cs="Times New Roman"/>
          <w:sz w:val="24"/>
          <w:szCs w:val="24"/>
        </w:rPr>
        <w:t>кВ</w:t>
      </w:r>
      <w:proofErr w:type="spellEnd"/>
      <w:r w:rsidRPr="00CF2931">
        <w:rPr>
          <w:rFonts w:ascii="Times New Roman" w:hAnsi="Times New Roman" w:cs="Times New Roman"/>
          <w:sz w:val="24"/>
          <w:szCs w:val="24"/>
        </w:rPr>
        <w:t xml:space="preserve"> – 837,1 км из 5 210,9 км, что составляет 16% от протяженности линий данного напряжения;</w:t>
      </w:r>
    </w:p>
    <w:p w14:paraId="0B978A02" w14:textId="77777777" w:rsidR="00CF2931" w:rsidRPr="00CF2931" w:rsidRDefault="00CF2931" w:rsidP="00E222DA">
      <w:pPr>
        <w:numPr>
          <w:ilvl w:val="0"/>
          <w:numId w:val="7"/>
        </w:numPr>
        <w:spacing w:after="0" w:line="240" w:lineRule="auto"/>
        <w:ind w:left="0"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 xml:space="preserve">линий электропередач 10-0,4 </w:t>
      </w:r>
      <w:proofErr w:type="spellStart"/>
      <w:r w:rsidRPr="00CF2931">
        <w:rPr>
          <w:rFonts w:ascii="Times New Roman" w:hAnsi="Times New Roman" w:cs="Times New Roman"/>
          <w:sz w:val="24"/>
          <w:szCs w:val="24"/>
        </w:rPr>
        <w:t>кВ</w:t>
      </w:r>
      <w:proofErr w:type="spellEnd"/>
      <w:r w:rsidRPr="00CF2931">
        <w:rPr>
          <w:rFonts w:ascii="Times New Roman" w:hAnsi="Times New Roman" w:cs="Times New Roman"/>
          <w:sz w:val="24"/>
          <w:szCs w:val="24"/>
        </w:rPr>
        <w:t xml:space="preserve"> – 1 074,11 км из 10 141,8 </w:t>
      </w:r>
      <w:proofErr w:type="gramStart"/>
      <w:r w:rsidRPr="00CF2931">
        <w:rPr>
          <w:rFonts w:ascii="Times New Roman" w:hAnsi="Times New Roman" w:cs="Times New Roman"/>
          <w:sz w:val="24"/>
          <w:szCs w:val="24"/>
        </w:rPr>
        <w:t>км  или</w:t>
      </w:r>
      <w:proofErr w:type="gramEnd"/>
      <w:r w:rsidRPr="00CF2931">
        <w:rPr>
          <w:rFonts w:ascii="Times New Roman" w:hAnsi="Times New Roman" w:cs="Times New Roman"/>
          <w:sz w:val="24"/>
          <w:szCs w:val="24"/>
        </w:rPr>
        <w:t xml:space="preserve"> 10,6%;</w:t>
      </w:r>
    </w:p>
    <w:p w14:paraId="4F961F5B" w14:textId="77777777" w:rsidR="00CF2931" w:rsidRPr="00CF2931" w:rsidRDefault="00CF2931" w:rsidP="00E222DA">
      <w:pPr>
        <w:numPr>
          <w:ilvl w:val="0"/>
          <w:numId w:val="7"/>
        </w:numPr>
        <w:spacing w:after="0" w:line="240" w:lineRule="auto"/>
        <w:ind w:left="0"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 xml:space="preserve">оборудование подстанций 35-220 </w:t>
      </w:r>
      <w:proofErr w:type="spellStart"/>
      <w:r w:rsidRPr="00CF2931">
        <w:rPr>
          <w:rFonts w:ascii="Times New Roman" w:hAnsi="Times New Roman" w:cs="Times New Roman"/>
          <w:sz w:val="24"/>
          <w:szCs w:val="24"/>
        </w:rPr>
        <w:t>кВ</w:t>
      </w:r>
      <w:proofErr w:type="spellEnd"/>
      <w:r w:rsidRPr="00CF2931">
        <w:rPr>
          <w:rFonts w:ascii="Times New Roman" w:hAnsi="Times New Roman" w:cs="Times New Roman"/>
          <w:sz w:val="24"/>
          <w:szCs w:val="24"/>
        </w:rPr>
        <w:t xml:space="preserve"> – 48 единицы из 180, что составляет 26,7% от общего количества подстанций;</w:t>
      </w:r>
    </w:p>
    <w:p w14:paraId="4D3DBB7A" w14:textId="77777777" w:rsidR="00CF2931" w:rsidRPr="00CF2931" w:rsidRDefault="00CF2931" w:rsidP="00E222DA">
      <w:pPr>
        <w:numPr>
          <w:ilvl w:val="0"/>
          <w:numId w:val="7"/>
        </w:numPr>
        <w:spacing w:after="0" w:line="240" w:lineRule="auto"/>
        <w:ind w:left="0"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 xml:space="preserve">оборудование трансформаторных подстанций 6-10 </w:t>
      </w:r>
      <w:proofErr w:type="spellStart"/>
      <w:r w:rsidRPr="00CF2931">
        <w:rPr>
          <w:rFonts w:ascii="Times New Roman" w:hAnsi="Times New Roman" w:cs="Times New Roman"/>
          <w:sz w:val="24"/>
          <w:szCs w:val="24"/>
        </w:rPr>
        <w:t>кВ</w:t>
      </w:r>
      <w:proofErr w:type="spellEnd"/>
      <w:r w:rsidRPr="00CF2931">
        <w:rPr>
          <w:rFonts w:ascii="Times New Roman" w:hAnsi="Times New Roman" w:cs="Times New Roman"/>
          <w:sz w:val="24"/>
          <w:szCs w:val="24"/>
        </w:rPr>
        <w:t xml:space="preserve"> – 553 единиц из 3546, что составляет 15,6% от общего количества подстанций;</w:t>
      </w:r>
    </w:p>
    <w:p w14:paraId="544E13DB" w14:textId="77777777" w:rsidR="00CF2931" w:rsidRPr="00CF2931" w:rsidRDefault="00CF2931" w:rsidP="00E222DA">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lastRenderedPageBreak/>
        <w:t xml:space="preserve">силовых трансформаторов 35-220 </w:t>
      </w:r>
      <w:proofErr w:type="spellStart"/>
      <w:r w:rsidRPr="00CF2931">
        <w:rPr>
          <w:rFonts w:ascii="Times New Roman" w:hAnsi="Times New Roman" w:cs="Times New Roman"/>
          <w:sz w:val="24"/>
          <w:szCs w:val="24"/>
        </w:rPr>
        <w:t>кВ</w:t>
      </w:r>
      <w:proofErr w:type="spellEnd"/>
      <w:r w:rsidRPr="00CF2931">
        <w:rPr>
          <w:rFonts w:ascii="Times New Roman" w:hAnsi="Times New Roman" w:cs="Times New Roman"/>
          <w:sz w:val="24"/>
          <w:szCs w:val="24"/>
        </w:rPr>
        <w:t xml:space="preserve"> – 21 единиц из 275, что составляет 7,6%    </w:t>
      </w:r>
    </w:p>
    <w:p w14:paraId="525C9EE9" w14:textId="77777777" w:rsidR="00CF2931" w:rsidRPr="00CF2931" w:rsidRDefault="00CF2931" w:rsidP="00E222DA">
      <w:pPr>
        <w:spacing w:line="240" w:lineRule="auto"/>
        <w:ind w:firstLine="540"/>
        <w:contextualSpacing/>
        <w:jc w:val="both"/>
        <w:rPr>
          <w:rFonts w:ascii="Times New Roman" w:hAnsi="Times New Roman" w:cs="Times New Roman"/>
          <w:b/>
          <w:sz w:val="24"/>
          <w:szCs w:val="24"/>
        </w:rPr>
      </w:pPr>
      <w:r w:rsidRPr="00CF2931">
        <w:rPr>
          <w:rFonts w:ascii="Times New Roman" w:hAnsi="Times New Roman" w:cs="Times New Roman"/>
          <w:b/>
          <w:sz w:val="24"/>
          <w:szCs w:val="24"/>
        </w:rPr>
        <w:t>Статья «Услуги сторонних организаций производственного характера»:</w:t>
      </w:r>
    </w:p>
    <w:p w14:paraId="46492F21" w14:textId="77777777" w:rsidR="00CF2931" w:rsidRPr="00CF2931" w:rsidRDefault="00CF2931" w:rsidP="00E222DA">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 xml:space="preserve">Эта статья включает в себя в основном услуги автотранспорта. При плане 1 166,1 млн. тенге, по данной статье фактические затраты составили 1 108,9 млн. тенге. Не исполнение по статье составило 57,3 млн. тенге или 4,9 % (в пределах допустимого уровня). </w:t>
      </w:r>
    </w:p>
    <w:p w14:paraId="00A1E0B4" w14:textId="77777777" w:rsidR="00CF2931" w:rsidRPr="00CF2931" w:rsidRDefault="00CF2931" w:rsidP="00E222DA">
      <w:pPr>
        <w:spacing w:line="240" w:lineRule="auto"/>
        <w:ind w:firstLine="540"/>
        <w:contextualSpacing/>
        <w:jc w:val="both"/>
        <w:rPr>
          <w:rFonts w:ascii="Times New Roman" w:hAnsi="Times New Roman" w:cs="Times New Roman"/>
          <w:b/>
          <w:sz w:val="24"/>
          <w:szCs w:val="24"/>
        </w:rPr>
      </w:pPr>
      <w:r w:rsidRPr="00CF2931">
        <w:rPr>
          <w:rFonts w:ascii="Times New Roman" w:hAnsi="Times New Roman" w:cs="Times New Roman"/>
          <w:b/>
          <w:sz w:val="24"/>
          <w:szCs w:val="24"/>
        </w:rPr>
        <w:t xml:space="preserve">Статья Прочие затраты. </w:t>
      </w:r>
    </w:p>
    <w:p w14:paraId="5D361974" w14:textId="77777777" w:rsidR="00CF2931" w:rsidRPr="00CF2931" w:rsidRDefault="00CF2931" w:rsidP="00E222DA">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 xml:space="preserve">В прочие затраты входят расходы на командировки производственного характера, канцелярские и почтовые расходы, услуги связи, поверка приборов, содержание зданий, аренда основных фондов, затраты по охране труда, подготовка кадров, услуги по охране объектов, экспертные услуги, затраты по отводу земельных участков, прочие расходы. При плане 292,8 млн. тенге, фактические затраты составили 344,9 млн. тенге. Перерасход по данным затратам составил 52,1 млн. тенге или 17,8 %. Увеличение затрат произошло по статьям: </w:t>
      </w:r>
    </w:p>
    <w:p w14:paraId="7F7B5C97" w14:textId="77777777" w:rsidR="00CF2931" w:rsidRPr="00CF2931" w:rsidRDefault="00CF2931" w:rsidP="00E222DA">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«командировки» - 3,3 млн. тенге (9,1%), за счет увеличения ремонтных работ;</w:t>
      </w:r>
    </w:p>
    <w:p w14:paraId="3A9C1646" w14:textId="77777777" w:rsidR="00CF2931" w:rsidRPr="00CF2931" w:rsidRDefault="00CF2931" w:rsidP="00E222DA">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 xml:space="preserve">«услуги связи» - 1 млн. тенге, за счет внедрения сети передачи данных между подразделениями АО «ПРЭК»; </w:t>
      </w:r>
    </w:p>
    <w:p w14:paraId="110F5A5E" w14:textId="77777777" w:rsidR="00CF2931" w:rsidRPr="00CF2931" w:rsidRDefault="00CF2931" w:rsidP="00E222DA">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«поверка приборов» - 16,5 млн. тенге, за счет выполнения работ по поверке трансформаторов тока и напряжения, согласно ст. 23 Закона РК «Об обеспечении единства измерений»;</w:t>
      </w:r>
    </w:p>
    <w:p w14:paraId="150A80F2" w14:textId="77777777" w:rsidR="00CF2931" w:rsidRPr="00CF2931" w:rsidRDefault="00CF2931" w:rsidP="00E222DA">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 xml:space="preserve">«затраты по ОТ и ТБ» - 7,7 млн. тенге (15,6%), за счет увеличения цены на спецодежду, </w:t>
      </w:r>
      <w:proofErr w:type="spellStart"/>
      <w:r w:rsidRPr="00CF2931">
        <w:rPr>
          <w:rFonts w:ascii="Times New Roman" w:hAnsi="Times New Roman" w:cs="Times New Roman"/>
          <w:sz w:val="24"/>
          <w:szCs w:val="24"/>
        </w:rPr>
        <w:t>спецмолоко</w:t>
      </w:r>
      <w:proofErr w:type="spellEnd"/>
      <w:r w:rsidRPr="00CF2931">
        <w:rPr>
          <w:rFonts w:ascii="Times New Roman" w:hAnsi="Times New Roman" w:cs="Times New Roman"/>
          <w:sz w:val="24"/>
          <w:szCs w:val="24"/>
        </w:rPr>
        <w:t xml:space="preserve"> и материалы по охране труда. Расходы на охрану труда и технику безопасности включены в тарифную смету по нормам согласно законодательству.</w:t>
      </w:r>
    </w:p>
    <w:p w14:paraId="4F01919D" w14:textId="77777777" w:rsidR="00CF2931" w:rsidRPr="00CF2931" w:rsidRDefault="00CF2931" w:rsidP="00E222DA">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 xml:space="preserve">«подготовка кадров» - 3,2 млн. тенге (14,2%), за счет необходимости обучения персонала, в том числе вновь принятого, а также аттестации и переаттестации работающего персонала.  </w:t>
      </w:r>
    </w:p>
    <w:p w14:paraId="0A3C1BBD" w14:textId="77777777" w:rsidR="00CF2931" w:rsidRPr="00CF2931" w:rsidRDefault="00CF2931" w:rsidP="00E222DA">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«экспертные услуги» - 0,7 млн. тенге (75,6%), за счет проведения лабораторных испытаний по определению качества огнезащитной обработки в зданиях ЗПЭС, АЭС.</w:t>
      </w:r>
    </w:p>
    <w:p w14:paraId="3F00E41F" w14:textId="77777777" w:rsidR="00CF2931" w:rsidRPr="00CF2931" w:rsidRDefault="00CF2931" w:rsidP="00E222DA">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«затраты по отводу земельных участков» - 10,7 млн. тенге (39,3%), за счет проведения землеустроительных работ по объектам АО «ПРЭК», по истечении сроков аренды.</w:t>
      </w:r>
    </w:p>
    <w:p w14:paraId="203C5786" w14:textId="77777777" w:rsidR="00CF2931" w:rsidRPr="00CF2931" w:rsidRDefault="00CF2931" w:rsidP="00E222DA">
      <w:pPr>
        <w:spacing w:line="240" w:lineRule="auto"/>
        <w:ind w:firstLine="708"/>
        <w:contextualSpacing/>
        <w:jc w:val="both"/>
        <w:rPr>
          <w:rFonts w:ascii="Times New Roman" w:hAnsi="Times New Roman" w:cs="Times New Roman"/>
          <w:sz w:val="24"/>
          <w:szCs w:val="24"/>
        </w:rPr>
      </w:pPr>
      <w:r w:rsidRPr="00CF2931">
        <w:rPr>
          <w:rFonts w:ascii="Times New Roman" w:hAnsi="Times New Roman" w:cs="Times New Roman"/>
          <w:sz w:val="24"/>
          <w:szCs w:val="24"/>
        </w:rPr>
        <w:t xml:space="preserve">«прочие расходы» - 9,2 млн. тенге. В данную статью включены расходы, которые не были предусмотрены тарифной сметой - техническая поддержка и обслуживание Программного Обеспечения EMCOS </w:t>
      </w:r>
      <w:proofErr w:type="spellStart"/>
      <w:r w:rsidRPr="00CF2931">
        <w:rPr>
          <w:rFonts w:ascii="Times New Roman" w:hAnsi="Times New Roman" w:cs="Times New Roman"/>
          <w:sz w:val="24"/>
          <w:szCs w:val="24"/>
        </w:rPr>
        <w:t>Corporate</w:t>
      </w:r>
      <w:proofErr w:type="spellEnd"/>
      <w:r w:rsidRPr="00CF2931">
        <w:rPr>
          <w:rFonts w:ascii="Times New Roman" w:hAnsi="Times New Roman" w:cs="Times New Roman"/>
          <w:sz w:val="24"/>
          <w:szCs w:val="24"/>
        </w:rPr>
        <w:t xml:space="preserve"> на сумму 6,7 млн. тенге. EMCOS программа для работы с приборами учета АСКУЭ: 1. Снятие контрольных показаний; 2. Отключение потребителей за дебиторскую задолженность; 3. Проведение анализа по потреблению электрической энергии.  </w:t>
      </w:r>
    </w:p>
    <w:p w14:paraId="45F6767D" w14:textId="77777777" w:rsidR="00CF2931" w:rsidRPr="00CF2931" w:rsidRDefault="00CF2931" w:rsidP="00E222DA">
      <w:pPr>
        <w:spacing w:line="240" w:lineRule="auto"/>
        <w:ind w:firstLine="540"/>
        <w:contextualSpacing/>
        <w:jc w:val="both"/>
        <w:rPr>
          <w:rFonts w:ascii="Times New Roman" w:hAnsi="Times New Roman" w:cs="Times New Roman"/>
          <w:b/>
          <w:sz w:val="24"/>
          <w:szCs w:val="24"/>
        </w:rPr>
      </w:pPr>
      <w:r w:rsidRPr="00CF2931">
        <w:rPr>
          <w:rFonts w:ascii="Times New Roman" w:hAnsi="Times New Roman" w:cs="Times New Roman"/>
          <w:b/>
          <w:sz w:val="24"/>
          <w:szCs w:val="24"/>
        </w:rPr>
        <w:t>Статья Затраты на компенсацию нормативных технических потерь.</w:t>
      </w:r>
    </w:p>
    <w:p w14:paraId="1B2C65D7" w14:textId="77777777" w:rsidR="00CF2931" w:rsidRPr="00CF2931" w:rsidRDefault="00CF2931" w:rsidP="00E222DA">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 xml:space="preserve">Нормативные технические потери на 2019 год приняты в размере 218 млн. </w:t>
      </w:r>
      <w:proofErr w:type="spellStart"/>
      <w:r w:rsidRPr="00CF2931">
        <w:rPr>
          <w:rFonts w:ascii="Times New Roman" w:hAnsi="Times New Roman" w:cs="Times New Roman"/>
          <w:sz w:val="24"/>
          <w:szCs w:val="24"/>
        </w:rPr>
        <w:t>кВтч</w:t>
      </w:r>
      <w:proofErr w:type="spellEnd"/>
      <w:r w:rsidRPr="00CF2931">
        <w:rPr>
          <w:rFonts w:ascii="Times New Roman" w:hAnsi="Times New Roman" w:cs="Times New Roman"/>
          <w:sz w:val="24"/>
          <w:szCs w:val="24"/>
        </w:rPr>
        <w:t xml:space="preserve"> или 8,82% на сумму 1 415,2 млн. тенге. Фактические потери составили 208,8 млн. </w:t>
      </w:r>
      <w:proofErr w:type="spellStart"/>
      <w:r w:rsidRPr="00CF2931">
        <w:rPr>
          <w:rFonts w:ascii="Times New Roman" w:hAnsi="Times New Roman" w:cs="Times New Roman"/>
          <w:sz w:val="24"/>
          <w:szCs w:val="24"/>
        </w:rPr>
        <w:t>кВтч</w:t>
      </w:r>
      <w:proofErr w:type="spellEnd"/>
      <w:r w:rsidRPr="00CF2931">
        <w:rPr>
          <w:rFonts w:ascii="Times New Roman" w:hAnsi="Times New Roman" w:cs="Times New Roman"/>
          <w:sz w:val="24"/>
          <w:szCs w:val="24"/>
        </w:rPr>
        <w:t xml:space="preserve"> или 8,57 % на сумму 1 357,6 млн. тенге. Не исполнение 57,6 млн. тенге или 4,1 %. (в пределах допустимого уровня).</w:t>
      </w:r>
    </w:p>
    <w:p w14:paraId="114BA713" w14:textId="77777777" w:rsidR="00CF2931" w:rsidRPr="00CF2931" w:rsidRDefault="00CF2931" w:rsidP="00E222DA">
      <w:pPr>
        <w:spacing w:line="240" w:lineRule="auto"/>
        <w:ind w:firstLine="540"/>
        <w:contextualSpacing/>
        <w:jc w:val="both"/>
        <w:rPr>
          <w:rFonts w:ascii="Times New Roman" w:hAnsi="Times New Roman" w:cs="Times New Roman"/>
          <w:b/>
          <w:sz w:val="24"/>
          <w:szCs w:val="24"/>
        </w:rPr>
      </w:pPr>
      <w:r w:rsidRPr="00CF2931">
        <w:rPr>
          <w:rFonts w:ascii="Times New Roman" w:hAnsi="Times New Roman" w:cs="Times New Roman"/>
          <w:b/>
          <w:sz w:val="24"/>
          <w:szCs w:val="24"/>
        </w:rPr>
        <w:t>Статья Услуги АО «</w:t>
      </w:r>
      <w:r w:rsidRPr="00CF2931">
        <w:rPr>
          <w:rFonts w:ascii="Times New Roman" w:hAnsi="Times New Roman" w:cs="Times New Roman"/>
          <w:b/>
          <w:sz w:val="24"/>
          <w:szCs w:val="24"/>
          <w:lang w:val="en-US"/>
        </w:rPr>
        <w:t>KEGOC</w:t>
      </w:r>
      <w:r w:rsidRPr="00CF2931">
        <w:rPr>
          <w:rFonts w:ascii="Times New Roman" w:hAnsi="Times New Roman" w:cs="Times New Roman"/>
          <w:b/>
          <w:sz w:val="24"/>
          <w:szCs w:val="24"/>
        </w:rPr>
        <w:t>» по организации балансирования производства-потребления электроэнергии:</w:t>
      </w:r>
    </w:p>
    <w:p w14:paraId="1E553FB3" w14:textId="77777777" w:rsidR="00CF2931" w:rsidRPr="00CF2931" w:rsidRDefault="00CF2931" w:rsidP="00E222DA">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При плане 19,2 млн. тенге, фактические затраты 18,4 млн. тенге. Не исполнение составило 0,8 млн. тенге или 4,2%. (в пределах допустимого уровня).</w:t>
      </w:r>
    </w:p>
    <w:p w14:paraId="4779678E" w14:textId="77777777" w:rsidR="00CF2931" w:rsidRPr="00CF2931" w:rsidRDefault="00CF2931" w:rsidP="00E222DA">
      <w:pPr>
        <w:spacing w:line="240" w:lineRule="auto"/>
        <w:ind w:firstLine="540"/>
        <w:contextualSpacing/>
        <w:jc w:val="both"/>
        <w:rPr>
          <w:rFonts w:ascii="Times New Roman" w:hAnsi="Times New Roman" w:cs="Times New Roman"/>
          <w:b/>
          <w:sz w:val="24"/>
          <w:szCs w:val="24"/>
          <w:lang w:eastAsia="ko-KR"/>
        </w:rPr>
      </w:pPr>
      <w:r w:rsidRPr="00CF2931">
        <w:rPr>
          <w:rFonts w:ascii="Times New Roman" w:hAnsi="Times New Roman" w:cs="Times New Roman"/>
          <w:b/>
          <w:sz w:val="24"/>
          <w:szCs w:val="24"/>
          <w:lang w:eastAsia="ko-KR"/>
        </w:rPr>
        <w:t xml:space="preserve">Общие административные расходы </w:t>
      </w:r>
    </w:p>
    <w:p w14:paraId="5C5950E8" w14:textId="77777777" w:rsidR="00CF2931" w:rsidRPr="00CF2931" w:rsidRDefault="00CF2931" w:rsidP="00E222DA">
      <w:pPr>
        <w:spacing w:line="240" w:lineRule="auto"/>
        <w:contextualSpacing/>
        <w:jc w:val="both"/>
        <w:rPr>
          <w:rFonts w:ascii="Times New Roman" w:hAnsi="Times New Roman" w:cs="Times New Roman"/>
          <w:b/>
          <w:sz w:val="24"/>
          <w:szCs w:val="24"/>
        </w:rPr>
      </w:pPr>
      <w:r w:rsidRPr="00CF2931">
        <w:rPr>
          <w:rFonts w:ascii="Times New Roman" w:hAnsi="Times New Roman" w:cs="Times New Roman"/>
          <w:sz w:val="24"/>
          <w:szCs w:val="24"/>
        </w:rPr>
        <w:tab/>
      </w:r>
      <w:r w:rsidRPr="00CF2931">
        <w:rPr>
          <w:rFonts w:ascii="Times New Roman" w:hAnsi="Times New Roman" w:cs="Times New Roman"/>
          <w:b/>
          <w:sz w:val="24"/>
          <w:szCs w:val="24"/>
        </w:rPr>
        <w:t xml:space="preserve">Общие и административные расходы. </w:t>
      </w:r>
    </w:p>
    <w:p w14:paraId="6981BE14" w14:textId="77777777" w:rsidR="00CF2931" w:rsidRPr="00CF2931" w:rsidRDefault="00CF2931" w:rsidP="00E222DA">
      <w:pPr>
        <w:spacing w:line="240" w:lineRule="auto"/>
        <w:ind w:firstLine="709"/>
        <w:contextualSpacing/>
        <w:jc w:val="both"/>
        <w:rPr>
          <w:rFonts w:ascii="Times New Roman" w:hAnsi="Times New Roman" w:cs="Times New Roman"/>
          <w:sz w:val="24"/>
          <w:szCs w:val="24"/>
        </w:rPr>
      </w:pPr>
      <w:r w:rsidRPr="00CF2931">
        <w:rPr>
          <w:rFonts w:ascii="Times New Roman" w:hAnsi="Times New Roman" w:cs="Times New Roman"/>
          <w:sz w:val="24"/>
          <w:szCs w:val="24"/>
        </w:rPr>
        <w:t>Расходы периода составили 612,1 млн. тенге, в том числе:</w:t>
      </w:r>
    </w:p>
    <w:p w14:paraId="3165F163" w14:textId="77777777" w:rsidR="00CF2931" w:rsidRPr="00CF2931" w:rsidRDefault="00CF2931" w:rsidP="00E222DA">
      <w:pPr>
        <w:spacing w:line="240" w:lineRule="auto"/>
        <w:contextualSpacing/>
        <w:jc w:val="both"/>
        <w:rPr>
          <w:rFonts w:ascii="Times New Roman" w:hAnsi="Times New Roman" w:cs="Times New Roman"/>
          <w:sz w:val="24"/>
          <w:szCs w:val="24"/>
        </w:rPr>
      </w:pPr>
      <w:r w:rsidRPr="00CF2931">
        <w:rPr>
          <w:rFonts w:ascii="Times New Roman" w:hAnsi="Times New Roman" w:cs="Times New Roman"/>
          <w:sz w:val="24"/>
          <w:szCs w:val="24"/>
        </w:rPr>
        <w:tab/>
        <w:t>- Заработная плата 142 млн. тенге;</w:t>
      </w:r>
    </w:p>
    <w:p w14:paraId="2EEA40ED" w14:textId="77777777" w:rsidR="00CF2931" w:rsidRPr="00CF2931" w:rsidRDefault="00CF2931" w:rsidP="00E222DA">
      <w:pPr>
        <w:spacing w:line="240" w:lineRule="auto"/>
        <w:ind w:firstLine="709"/>
        <w:contextualSpacing/>
        <w:jc w:val="both"/>
        <w:rPr>
          <w:rFonts w:ascii="Times New Roman" w:hAnsi="Times New Roman" w:cs="Times New Roman"/>
          <w:sz w:val="24"/>
          <w:szCs w:val="24"/>
        </w:rPr>
      </w:pPr>
      <w:r w:rsidRPr="00CF2931">
        <w:rPr>
          <w:rFonts w:ascii="Times New Roman" w:hAnsi="Times New Roman" w:cs="Times New Roman"/>
          <w:sz w:val="24"/>
          <w:szCs w:val="24"/>
        </w:rPr>
        <w:t>- Налоговые платежи и сборы 204,5 млн. тенге;</w:t>
      </w:r>
    </w:p>
    <w:p w14:paraId="6BC99564" w14:textId="77777777" w:rsidR="00CF2931" w:rsidRPr="00CF2931" w:rsidRDefault="00CF2931" w:rsidP="00E222DA">
      <w:pPr>
        <w:spacing w:line="240" w:lineRule="auto"/>
        <w:ind w:firstLine="709"/>
        <w:contextualSpacing/>
        <w:jc w:val="both"/>
        <w:rPr>
          <w:rFonts w:ascii="Times New Roman" w:hAnsi="Times New Roman" w:cs="Times New Roman"/>
          <w:sz w:val="24"/>
          <w:szCs w:val="24"/>
        </w:rPr>
      </w:pPr>
      <w:r w:rsidRPr="00CF2931">
        <w:rPr>
          <w:rFonts w:ascii="Times New Roman" w:hAnsi="Times New Roman" w:cs="Times New Roman"/>
          <w:sz w:val="24"/>
          <w:szCs w:val="24"/>
        </w:rPr>
        <w:t>- Прочие затраты составили 118,2 млн. тенге.</w:t>
      </w:r>
    </w:p>
    <w:p w14:paraId="4E2CB35E" w14:textId="2F75209B" w:rsidR="00CF2931" w:rsidRPr="00CF2931" w:rsidRDefault="00CF2931" w:rsidP="00E222DA">
      <w:pPr>
        <w:spacing w:line="240" w:lineRule="auto"/>
        <w:contextualSpacing/>
        <w:rPr>
          <w:rFonts w:ascii="Times New Roman" w:hAnsi="Times New Roman" w:cs="Times New Roman"/>
          <w:sz w:val="24"/>
        </w:rPr>
      </w:pPr>
      <w:r w:rsidRPr="00CF2931">
        <w:rPr>
          <w:rFonts w:ascii="Times New Roman" w:hAnsi="Times New Roman" w:cs="Times New Roman"/>
          <w:sz w:val="24"/>
          <w:szCs w:val="24"/>
        </w:rPr>
        <w:t>Расходы на выплату вознаграждений за кредиты 147,4 млн. тенге</w:t>
      </w:r>
    </w:p>
    <w:p w14:paraId="74200E11" w14:textId="77777777" w:rsidR="00121CA5" w:rsidRPr="00CF2931" w:rsidRDefault="00A756DE" w:rsidP="00A756DE">
      <w:pPr>
        <w:spacing w:line="240" w:lineRule="auto"/>
        <w:contextualSpacing/>
        <w:jc w:val="both"/>
        <w:rPr>
          <w:rFonts w:ascii="Times New Roman" w:hAnsi="Times New Roman" w:cs="Times New Roman"/>
          <w:sz w:val="24"/>
          <w:szCs w:val="24"/>
        </w:rPr>
      </w:pPr>
      <w:r w:rsidRPr="00CF2931">
        <w:rPr>
          <w:rFonts w:ascii="Times New Roman" w:hAnsi="Times New Roman" w:cs="Times New Roman"/>
          <w:sz w:val="24"/>
          <w:szCs w:val="24"/>
        </w:rPr>
        <w:tab/>
      </w:r>
    </w:p>
    <w:p w14:paraId="0CC8AA53" w14:textId="77777777" w:rsidR="00F34791" w:rsidRPr="00CF2931" w:rsidRDefault="00F34791" w:rsidP="00F34791">
      <w:pPr>
        <w:pStyle w:val="a3"/>
        <w:numPr>
          <w:ilvl w:val="0"/>
          <w:numId w:val="3"/>
        </w:numPr>
        <w:tabs>
          <w:tab w:val="left" w:pos="284"/>
          <w:tab w:val="left" w:pos="851"/>
        </w:tabs>
        <w:spacing w:after="0" w:line="240" w:lineRule="auto"/>
        <w:ind w:left="0" w:firstLine="0"/>
        <w:jc w:val="both"/>
        <w:rPr>
          <w:rFonts w:ascii="Times New Roman" w:hAnsi="Times New Roman" w:cs="Times New Roman"/>
          <w:b/>
          <w:sz w:val="24"/>
        </w:rPr>
      </w:pPr>
      <w:r w:rsidRPr="00CF2931">
        <w:rPr>
          <w:rFonts w:ascii="Times New Roman" w:hAnsi="Times New Roman" w:cs="Times New Roman"/>
          <w:b/>
          <w:sz w:val="24"/>
        </w:rPr>
        <w:t>О перспективах деятельности (планы развития), в том числе возможных изменениях тарифов на регулируемые услуги</w:t>
      </w:r>
    </w:p>
    <w:p w14:paraId="093AE748" w14:textId="77777777" w:rsidR="00F34791" w:rsidRPr="00CF2931" w:rsidRDefault="00F34791" w:rsidP="00F34791">
      <w:pPr>
        <w:spacing w:after="0" w:line="240" w:lineRule="auto"/>
        <w:ind w:firstLine="708"/>
        <w:contextualSpacing/>
        <w:jc w:val="both"/>
        <w:rPr>
          <w:rFonts w:ascii="Times New Roman" w:hAnsi="Times New Roman" w:cs="Times New Roman"/>
          <w:sz w:val="24"/>
        </w:rPr>
      </w:pPr>
      <w:r w:rsidRPr="00CF2931">
        <w:rPr>
          <w:rFonts w:ascii="Times New Roman" w:hAnsi="Times New Roman" w:cs="Times New Roman"/>
          <w:sz w:val="24"/>
        </w:rPr>
        <w:t>В перспективе плана развития деятельности АО «ПРЭК»:</w:t>
      </w:r>
    </w:p>
    <w:p w14:paraId="33C76051" w14:textId="77777777" w:rsidR="00F34791" w:rsidRPr="00CF2931" w:rsidRDefault="00F34791" w:rsidP="00F34791">
      <w:pPr>
        <w:pStyle w:val="a3"/>
        <w:numPr>
          <w:ilvl w:val="0"/>
          <w:numId w:val="4"/>
        </w:numPr>
        <w:spacing w:after="0" w:line="240" w:lineRule="auto"/>
        <w:jc w:val="both"/>
        <w:rPr>
          <w:rFonts w:ascii="Times New Roman" w:hAnsi="Times New Roman" w:cs="Times New Roman"/>
          <w:sz w:val="24"/>
        </w:rPr>
      </w:pPr>
      <w:r w:rsidRPr="00CF2931">
        <w:rPr>
          <w:rFonts w:ascii="Times New Roman" w:hAnsi="Times New Roman" w:cs="Times New Roman"/>
          <w:sz w:val="24"/>
          <w:szCs w:val="24"/>
        </w:rPr>
        <w:t>обеспечению надежного и бесперебойного электроснабжения потребителей</w:t>
      </w:r>
    </w:p>
    <w:p w14:paraId="02C6CEE2" w14:textId="77777777" w:rsidR="00F34791" w:rsidRPr="00CF2931" w:rsidRDefault="00F34791" w:rsidP="00F34791">
      <w:pPr>
        <w:pStyle w:val="a3"/>
        <w:numPr>
          <w:ilvl w:val="0"/>
          <w:numId w:val="4"/>
        </w:numPr>
        <w:spacing w:after="0" w:line="240" w:lineRule="auto"/>
        <w:jc w:val="both"/>
        <w:rPr>
          <w:rFonts w:ascii="Times New Roman" w:hAnsi="Times New Roman" w:cs="Times New Roman"/>
          <w:sz w:val="24"/>
        </w:rPr>
      </w:pPr>
      <w:r w:rsidRPr="00CF2931">
        <w:rPr>
          <w:rFonts w:ascii="Times New Roman" w:hAnsi="Times New Roman" w:cs="Times New Roman"/>
          <w:sz w:val="24"/>
        </w:rPr>
        <w:t>модернизация оборудования с целью повышения технического уровня производства, снижения рисков аварийности;</w:t>
      </w:r>
    </w:p>
    <w:p w14:paraId="1FFB6435" w14:textId="77777777" w:rsidR="00F34791" w:rsidRPr="00CF2931" w:rsidRDefault="00F34791" w:rsidP="00F34791">
      <w:pPr>
        <w:pStyle w:val="a3"/>
        <w:numPr>
          <w:ilvl w:val="0"/>
          <w:numId w:val="4"/>
        </w:numPr>
        <w:spacing w:after="0" w:line="240" w:lineRule="auto"/>
        <w:jc w:val="both"/>
        <w:rPr>
          <w:rFonts w:ascii="Times New Roman" w:hAnsi="Times New Roman" w:cs="Times New Roman"/>
          <w:sz w:val="24"/>
        </w:rPr>
      </w:pPr>
      <w:r w:rsidRPr="00CF2931">
        <w:rPr>
          <w:rFonts w:ascii="Times New Roman" w:hAnsi="Times New Roman" w:cs="Times New Roman"/>
          <w:sz w:val="24"/>
        </w:rPr>
        <w:t>усиление требований к охране здоровья персонала, промышленной безопасности и снижению травматизма;</w:t>
      </w:r>
    </w:p>
    <w:p w14:paraId="0A401043" w14:textId="77777777" w:rsidR="00F34791" w:rsidRPr="00CF2931" w:rsidRDefault="00F34791" w:rsidP="00F34791">
      <w:pPr>
        <w:pStyle w:val="a3"/>
        <w:numPr>
          <w:ilvl w:val="0"/>
          <w:numId w:val="4"/>
        </w:numPr>
        <w:spacing w:after="0" w:line="240" w:lineRule="auto"/>
        <w:jc w:val="both"/>
        <w:rPr>
          <w:rFonts w:ascii="Times New Roman" w:hAnsi="Times New Roman" w:cs="Times New Roman"/>
          <w:sz w:val="24"/>
        </w:rPr>
      </w:pPr>
      <w:r w:rsidRPr="00CF2931">
        <w:rPr>
          <w:rFonts w:ascii="Times New Roman" w:hAnsi="Times New Roman" w:cs="Times New Roman"/>
          <w:sz w:val="24"/>
        </w:rPr>
        <w:t>обучение персонала с целью повышения профессионального уровня сотрудников;</w:t>
      </w:r>
    </w:p>
    <w:p w14:paraId="56BC9E00" w14:textId="77777777" w:rsidR="00F34791" w:rsidRPr="00CF2931" w:rsidRDefault="00F34791" w:rsidP="00F34791">
      <w:pPr>
        <w:spacing w:line="240" w:lineRule="auto"/>
        <w:ind w:firstLine="708"/>
        <w:contextualSpacing/>
        <w:jc w:val="both"/>
        <w:rPr>
          <w:rFonts w:ascii="Times New Roman" w:hAnsi="Times New Roman" w:cs="Times New Roman"/>
          <w:sz w:val="24"/>
        </w:rPr>
      </w:pPr>
    </w:p>
    <w:p w14:paraId="1D0640AA" w14:textId="77777777" w:rsidR="00F34791" w:rsidRPr="00CF2931" w:rsidRDefault="00F34791" w:rsidP="00F34791">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Предельный уровень тарифа на услуги АО «ПРЭК» по передаче и распределению электрической энергии утвержден приказом РГУ «Департамент комитета по регулированию естественных монополий и защите конкуренции Министерства национальной экономики Республики Казахстан по Павлодарской области» далее РГУ «</w:t>
      </w:r>
      <w:proofErr w:type="spellStart"/>
      <w:r w:rsidRPr="00CF2931">
        <w:rPr>
          <w:rFonts w:ascii="Times New Roman" w:hAnsi="Times New Roman" w:cs="Times New Roman"/>
          <w:sz w:val="24"/>
          <w:szCs w:val="24"/>
        </w:rPr>
        <w:t>ДКРЕМиЗК</w:t>
      </w:r>
      <w:proofErr w:type="spellEnd"/>
      <w:r w:rsidRPr="00CF2931">
        <w:rPr>
          <w:rFonts w:ascii="Times New Roman" w:hAnsi="Times New Roman" w:cs="Times New Roman"/>
          <w:sz w:val="24"/>
          <w:szCs w:val="24"/>
        </w:rPr>
        <w:t>» от 25 ноября 2015 года № 174-ОД, на период с 2016 по 2020 годы и составляет:</w:t>
      </w:r>
    </w:p>
    <w:p w14:paraId="13EB8B5C" w14:textId="23FD9340" w:rsidR="00F34791" w:rsidRPr="00CF2931" w:rsidRDefault="00F34791" w:rsidP="00F34791">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на 20</w:t>
      </w:r>
      <w:r w:rsidR="00695947">
        <w:rPr>
          <w:rFonts w:ascii="Times New Roman" w:hAnsi="Times New Roman" w:cs="Times New Roman"/>
          <w:sz w:val="24"/>
          <w:szCs w:val="24"/>
        </w:rPr>
        <w:t>20</w:t>
      </w:r>
      <w:r w:rsidRPr="00CF2931">
        <w:rPr>
          <w:rFonts w:ascii="Times New Roman" w:hAnsi="Times New Roman" w:cs="Times New Roman"/>
          <w:sz w:val="24"/>
          <w:szCs w:val="24"/>
        </w:rPr>
        <w:t xml:space="preserve"> год - 4,</w:t>
      </w:r>
      <w:r w:rsidR="00695947">
        <w:rPr>
          <w:rFonts w:ascii="Times New Roman" w:hAnsi="Times New Roman" w:cs="Times New Roman"/>
          <w:sz w:val="24"/>
          <w:szCs w:val="24"/>
        </w:rPr>
        <w:t>408</w:t>
      </w:r>
      <w:r w:rsidRPr="00CF2931">
        <w:rPr>
          <w:rFonts w:ascii="Times New Roman" w:hAnsi="Times New Roman" w:cs="Times New Roman"/>
          <w:sz w:val="24"/>
          <w:szCs w:val="24"/>
        </w:rPr>
        <w:t xml:space="preserve"> тенге/</w:t>
      </w:r>
      <w:proofErr w:type="spellStart"/>
      <w:r w:rsidRPr="00CF2931">
        <w:rPr>
          <w:rFonts w:ascii="Times New Roman" w:hAnsi="Times New Roman" w:cs="Times New Roman"/>
          <w:sz w:val="24"/>
          <w:szCs w:val="24"/>
        </w:rPr>
        <w:t>кВтч</w:t>
      </w:r>
      <w:proofErr w:type="spellEnd"/>
      <w:r w:rsidRPr="00CF2931">
        <w:rPr>
          <w:rFonts w:ascii="Times New Roman" w:hAnsi="Times New Roman" w:cs="Times New Roman"/>
          <w:sz w:val="24"/>
          <w:szCs w:val="24"/>
        </w:rPr>
        <w:t>.</w:t>
      </w:r>
    </w:p>
    <w:p w14:paraId="4E4DF47B" w14:textId="77777777" w:rsidR="00F34791" w:rsidRPr="00CF2931" w:rsidRDefault="00F34791" w:rsidP="00F34791">
      <w:pPr>
        <w:spacing w:line="240" w:lineRule="auto"/>
        <w:ind w:firstLine="540"/>
        <w:contextualSpacing/>
        <w:jc w:val="both"/>
        <w:rPr>
          <w:rFonts w:ascii="Times New Roman" w:hAnsi="Times New Roman" w:cs="Times New Roman"/>
          <w:sz w:val="24"/>
          <w:szCs w:val="24"/>
        </w:rPr>
      </w:pPr>
      <w:r w:rsidRPr="00CF2931">
        <w:rPr>
          <w:rFonts w:ascii="Times New Roman" w:hAnsi="Times New Roman" w:cs="Times New Roman"/>
          <w:sz w:val="24"/>
          <w:szCs w:val="24"/>
        </w:rPr>
        <w:t xml:space="preserve">АО «ПРЭК» в соответствии с подпунктом 1-1) пункта 1 статьи 6 Закона Республики Казахстан «О естественных монополиях» и Правилами повышения или снижения тарифов (цен, ставок сборов) или их предельных уровней на предоставляемые услуги (товары, работы), утвержденными приказом </w:t>
      </w:r>
      <w:proofErr w:type="spellStart"/>
      <w:r w:rsidRPr="00CF2931">
        <w:rPr>
          <w:rFonts w:ascii="Times New Roman" w:hAnsi="Times New Roman" w:cs="Times New Roman"/>
          <w:sz w:val="24"/>
          <w:szCs w:val="24"/>
        </w:rPr>
        <w:t>и.о</w:t>
      </w:r>
      <w:proofErr w:type="spellEnd"/>
      <w:r w:rsidRPr="00CF2931">
        <w:rPr>
          <w:rFonts w:ascii="Times New Roman" w:hAnsi="Times New Roman" w:cs="Times New Roman"/>
          <w:sz w:val="24"/>
          <w:szCs w:val="24"/>
        </w:rPr>
        <w:t>. Председателя Агентства Республики Казахстан по регулированию естественных монополий от 19 марта 2005 года № 91-ОД и на основании письма РГУ «Департамента Комитета по регулированию естественных монополий, защите конкуренции и прав потребителей Министерства национальной экономики Республики Казахстан по Павлодарской области» от 20 декабря 2018 года № 2-07/3023, был снижен предельный уровень тарифа на услуги по передаче и распределению электрической энергии:</w:t>
      </w:r>
    </w:p>
    <w:p w14:paraId="1FA8E508" w14:textId="5A749E11" w:rsidR="00F34791" w:rsidRPr="00CF2931" w:rsidRDefault="00F34791" w:rsidP="00F34791">
      <w:pPr>
        <w:spacing w:line="240" w:lineRule="auto"/>
        <w:ind w:firstLine="851"/>
        <w:contextualSpacing/>
        <w:jc w:val="both"/>
        <w:rPr>
          <w:rFonts w:ascii="Times New Roman" w:hAnsi="Times New Roman" w:cs="Times New Roman"/>
          <w:sz w:val="24"/>
          <w:szCs w:val="24"/>
        </w:rPr>
      </w:pPr>
      <w:r w:rsidRPr="00CF2931">
        <w:rPr>
          <w:rFonts w:ascii="Times New Roman" w:hAnsi="Times New Roman" w:cs="Times New Roman"/>
          <w:sz w:val="24"/>
          <w:szCs w:val="24"/>
        </w:rPr>
        <w:t>на 20</w:t>
      </w:r>
      <w:r w:rsidR="00695947">
        <w:rPr>
          <w:rFonts w:ascii="Times New Roman" w:hAnsi="Times New Roman" w:cs="Times New Roman"/>
          <w:sz w:val="24"/>
          <w:szCs w:val="24"/>
        </w:rPr>
        <w:t>20</w:t>
      </w:r>
      <w:r w:rsidRPr="00CF2931">
        <w:rPr>
          <w:rFonts w:ascii="Times New Roman" w:hAnsi="Times New Roman" w:cs="Times New Roman"/>
          <w:sz w:val="24"/>
          <w:szCs w:val="24"/>
        </w:rPr>
        <w:t xml:space="preserve"> год с 4,</w:t>
      </w:r>
      <w:r w:rsidR="00695947">
        <w:rPr>
          <w:rFonts w:ascii="Times New Roman" w:hAnsi="Times New Roman" w:cs="Times New Roman"/>
          <w:sz w:val="24"/>
          <w:szCs w:val="24"/>
        </w:rPr>
        <w:t>408</w:t>
      </w:r>
      <w:r w:rsidRPr="00CF2931">
        <w:rPr>
          <w:rFonts w:ascii="Times New Roman" w:hAnsi="Times New Roman" w:cs="Times New Roman"/>
          <w:sz w:val="24"/>
          <w:szCs w:val="24"/>
        </w:rPr>
        <w:t xml:space="preserve"> до 4,</w:t>
      </w:r>
      <w:r w:rsidR="00695947">
        <w:rPr>
          <w:rFonts w:ascii="Times New Roman" w:hAnsi="Times New Roman" w:cs="Times New Roman"/>
          <w:sz w:val="24"/>
          <w:szCs w:val="24"/>
        </w:rPr>
        <w:t>304</w:t>
      </w:r>
      <w:r w:rsidRPr="00CF2931">
        <w:rPr>
          <w:rFonts w:ascii="Times New Roman" w:hAnsi="Times New Roman" w:cs="Times New Roman"/>
          <w:sz w:val="24"/>
          <w:szCs w:val="24"/>
        </w:rPr>
        <w:t xml:space="preserve"> тенге/</w:t>
      </w:r>
      <w:proofErr w:type="spellStart"/>
      <w:r w:rsidRPr="00CF2931">
        <w:rPr>
          <w:rFonts w:ascii="Times New Roman" w:hAnsi="Times New Roman" w:cs="Times New Roman"/>
          <w:sz w:val="24"/>
          <w:szCs w:val="24"/>
        </w:rPr>
        <w:t>кВтч</w:t>
      </w:r>
      <w:proofErr w:type="spellEnd"/>
      <w:r w:rsidRPr="00CF2931">
        <w:rPr>
          <w:rFonts w:ascii="Times New Roman" w:hAnsi="Times New Roman" w:cs="Times New Roman"/>
          <w:sz w:val="24"/>
          <w:szCs w:val="24"/>
        </w:rPr>
        <w:t xml:space="preserve"> (без учета НДС).</w:t>
      </w:r>
    </w:p>
    <w:p w14:paraId="2D672F49" w14:textId="77777777" w:rsidR="004846DF" w:rsidRPr="00CF2931" w:rsidRDefault="004846DF" w:rsidP="004846DF">
      <w:pPr>
        <w:spacing w:line="240" w:lineRule="auto"/>
        <w:ind w:firstLine="708"/>
        <w:contextualSpacing/>
        <w:jc w:val="both"/>
        <w:rPr>
          <w:rFonts w:ascii="Times New Roman" w:hAnsi="Times New Roman" w:cs="Times New Roman"/>
          <w:sz w:val="24"/>
        </w:rPr>
      </w:pPr>
    </w:p>
    <w:p w14:paraId="6A8DD304" w14:textId="4EFB09E4" w:rsidR="00615FF0" w:rsidRPr="00CF2931" w:rsidRDefault="00615FF0" w:rsidP="004846DF">
      <w:pPr>
        <w:spacing w:line="240" w:lineRule="auto"/>
        <w:ind w:firstLine="708"/>
        <w:contextualSpacing/>
        <w:jc w:val="both"/>
        <w:rPr>
          <w:rFonts w:ascii="Times New Roman" w:hAnsi="Times New Roman" w:cs="Times New Roman"/>
          <w:sz w:val="24"/>
        </w:rPr>
      </w:pPr>
      <w:r w:rsidRPr="00CF2931">
        <w:rPr>
          <w:rFonts w:ascii="Times New Roman" w:hAnsi="Times New Roman" w:cs="Times New Roman"/>
          <w:sz w:val="24"/>
        </w:rPr>
        <w:t xml:space="preserve">Заслушав доклад генерального директора АО «ПРЭК» у аудитории </w:t>
      </w:r>
      <w:proofErr w:type="gramStart"/>
      <w:r w:rsidR="00695947" w:rsidRPr="00CF2931">
        <w:rPr>
          <w:rFonts w:ascii="Times New Roman" w:hAnsi="Times New Roman" w:cs="Times New Roman"/>
          <w:sz w:val="24"/>
        </w:rPr>
        <w:t>вопросов</w:t>
      </w:r>
      <w:proofErr w:type="gramEnd"/>
      <w:r w:rsidRPr="00CF2931">
        <w:rPr>
          <w:rFonts w:ascii="Times New Roman" w:hAnsi="Times New Roman" w:cs="Times New Roman"/>
          <w:sz w:val="24"/>
        </w:rPr>
        <w:t xml:space="preserve"> не возникло.</w:t>
      </w:r>
    </w:p>
    <w:p w14:paraId="5DE535F0" w14:textId="77777777" w:rsidR="00A13734" w:rsidRPr="00CF2931" w:rsidRDefault="00A13734" w:rsidP="00863F52">
      <w:pPr>
        <w:spacing w:line="240" w:lineRule="auto"/>
        <w:contextualSpacing/>
        <w:jc w:val="both"/>
        <w:rPr>
          <w:rFonts w:ascii="Times New Roman" w:hAnsi="Times New Roman" w:cs="Times New Roman"/>
          <w:sz w:val="24"/>
        </w:rPr>
      </w:pPr>
    </w:p>
    <w:p w14:paraId="3D533132" w14:textId="77777777" w:rsidR="00503A38" w:rsidRPr="00CF2931" w:rsidRDefault="00503A38" w:rsidP="00863F52">
      <w:pPr>
        <w:spacing w:line="240" w:lineRule="auto"/>
        <w:contextualSpacing/>
        <w:rPr>
          <w:rFonts w:ascii="Times New Roman" w:hAnsi="Times New Roman" w:cs="Times New Roman"/>
          <w:sz w:val="24"/>
        </w:rPr>
      </w:pPr>
    </w:p>
    <w:sectPr w:rsidR="00503A38" w:rsidRPr="00CF2931" w:rsidSect="00CF3C9F">
      <w:pgSz w:w="11906" w:h="16838"/>
      <w:pgMar w:top="510" w:right="567"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60216"/>
    <w:multiLevelType w:val="hybridMultilevel"/>
    <w:tmpl w:val="4D948CC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15:restartNumberingAfterBreak="0">
    <w:nsid w:val="1A3523A9"/>
    <w:multiLevelType w:val="hybridMultilevel"/>
    <w:tmpl w:val="8A902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5D24D5"/>
    <w:multiLevelType w:val="hybridMultilevel"/>
    <w:tmpl w:val="8D743120"/>
    <w:lvl w:ilvl="0" w:tplc="BFB04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7B2BA2"/>
    <w:multiLevelType w:val="hybridMultilevel"/>
    <w:tmpl w:val="3FAC30BA"/>
    <w:lvl w:ilvl="0" w:tplc="BFB04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9B4D36"/>
    <w:multiLevelType w:val="hybridMultilevel"/>
    <w:tmpl w:val="AF3E49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66993C47"/>
    <w:multiLevelType w:val="singleLevel"/>
    <w:tmpl w:val="619C1A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2336A86"/>
    <w:multiLevelType w:val="hybridMultilevel"/>
    <w:tmpl w:val="D2FA76EA"/>
    <w:lvl w:ilvl="0" w:tplc="945620D0">
      <w:start w:val="1"/>
      <w:numFmt w:val="decimal"/>
      <w:lvlText w:val="%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74D"/>
    <w:rsid w:val="0000102D"/>
    <w:rsid w:val="00003F0D"/>
    <w:rsid w:val="00011364"/>
    <w:rsid w:val="000372F8"/>
    <w:rsid w:val="000424F0"/>
    <w:rsid w:val="00045FEE"/>
    <w:rsid w:val="00054EE7"/>
    <w:rsid w:val="000C54B8"/>
    <w:rsid w:val="000F151F"/>
    <w:rsid w:val="00121CA5"/>
    <w:rsid w:val="001F7771"/>
    <w:rsid w:val="00210555"/>
    <w:rsid w:val="002642B5"/>
    <w:rsid w:val="002B1145"/>
    <w:rsid w:val="002C2338"/>
    <w:rsid w:val="002E6C91"/>
    <w:rsid w:val="00303F3C"/>
    <w:rsid w:val="00390C96"/>
    <w:rsid w:val="003C2078"/>
    <w:rsid w:val="004140A6"/>
    <w:rsid w:val="00432757"/>
    <w:rsid w:val="0044452E"/>
    <w:rsid w:val="004846DF"/>
    <w:rsid w:val="0049703D"/>
    <w:rsid w:val="004A2B6D"/>
    <w:rsid w:val="004C43BF"/>
    <w:rsid w:val="004D2F7A"/>
    <w:rsid w:val="004D645F"/>
    <w:rsid w:val="004E2B62"/>
    <w:rsid w:val="004F4773"/>
    <w:rsid w:val="00503A38"/>
    <w:rsid w:val="005045EC"/>
    <w:rsid w:val="00517A58"/>
    <w:rsid w:val="00563656"/>
    <w:rsid w:val="00566B1E"/>
    <w:rsid w:val="00577FD4"/>
    <w:rsid w:val="005A6F7D"/>
    <w:rsid w:val="005B0561"/>
    <w:rsid w:val="005F6586"/>
    <w:rsid w:val="00607F9E"/>
    <w:rsid w:val="00615FF0"/>
    <w:rsid w:val="006232C3"/>
    <w:rsid w:val="00695947"/>
    <w:rsid w:val="006A71AB"/>
    <w:rsid w:val="006C6FB1"/>
    <w:rsid w:val="006D2C9E"/>
    <w:rsid w:val="006D365F"/>
    <w:rsid w:val="006F020E"/>
    <w:rsid w:val="00720273"/>
    <w:rsid w:val="0073222C"/>
    <w:rsid w:val="00793786"/>
    <w:rsid w:val="0079396A"/>
    <w:rsid w:val="007A522B"/>
    <w:rsid w:val="007B40DA"/>
    <w:rsid w:val="007B76BA"/>
    <w:rsid w:val="007E73AE"/>
    <w:rsid w:val="00800BF1"/>
    <w:rsid w:val="0080512E"/>
    <w:rsid w:val="00835C12"/>
    <w:rsid w:val="00837200"/>
    <w:rsid w:val="00863F52"/>
    <w:rsid w:val="00885B16"/>
    <w:rsid w:val="008D7C62"/>
    <w:rsid w:val="0093015F"/>
    <w:rsid w:val="00952E79"/>
    <w:rsid w:val="009B310E"/>
    <w:rsid w:val="009F2A07"/>
    <w:rsid w:val="00A025A5"/>
    <w:rsid w:val="00A13734"/>
    <w:rsid w:val="00A756DE"/>
    <w:rsid w:val="00A762EB"/>
    <w:rsid w:val="00AA1D6A"/>
    <w:rsid w:val="00AC49F3"/>
    <w:rsid w:val="00B42BCB"/>
    <w:rsid w:val="00B8465F"/>
    <w:rsid w:val="00BA71DA"/>
    <w:rsid w:val="00BC2049"/>
    <w:rsid w:val="00BD15BD"/>
    <w:rsid w:val="00BD4C2A"/>
    <w:rsid w:val="00BE1385"/>
    <w:rsid w:val="00BF7299"/>
    <w:rsid w:val="00C13C77"/>
    <w:rsid w:val="00C25C0A"/>
    <w:rsid w:val="00C52D56"/>
    <w:rsid w:val="00C97C4A"/>
    <w:rsid w:val="00CA15E9"/>
    <w:rsid w:val="00CA6069"/>
    <w:rsid w:val="00CC4DA3"/>
    <w:rsid w:val="00CF2931"/>
    <w:rsid w:val="00CF3C9F"/>
    <w:rsid w:val="00D07BF5"/>
    <w:rsid w:val="00D33AF3"/>
    <w:rsid w:val="00D40FB6"/>
    <w:rsid w:val="00D84198"/>
    <w:rsid w:val="00DC221A"/>
    <w:rsid w:val="00DE5798"/>
    <w:rsid w:val="00E03D88"/>
    <w:rsid w:val="00E05E66"/>
    <w:rsid w:val="00E1074D"/>
    <w:rsid w:val="00E222DA"/>
    <w:rsid w:val="00E75D0C"/>
    <w:rsid w:val="00EA00A0"/>
    <w:rsid w:val="00EB270A"/>
    <w:rsid w:val="00EF345C"/>
    <w:rsid w:val="00F32752"/>
    <w:rsid w:val="00F34791"/>
    <w:rsid w:val="00F61363"/>
    <w:rsid w:val="00F70323"/>
    <w:rsid w:val="00F71945"/>
    <w:rsid w:val="00F74E72"/>
    <w:rsid w:val="00F9125B"/>
    <w:rsid w:val="00F9425C"/>
    <w:rsid w:val="00F96279"/>
    <w:rsid w:val="00FF17AE"/>
    <w:rsid w:val="00FF7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F1E3"/>
  <w15:docId w15:val="{9D0EACD8-6404-43C7-8DDA-6B68532C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A38"/>
    <w:pPr>
      <w:ind w:left="720"/>
      <w:contextualSpacing/>
    </w:pPr>
  </w:style>
  <w:style w:type="character" w:customStyle="1" w:styleId="s1">
    <w:name w:val="s1"/>
    <w:rsid w:val="006232C3"/>
    <w:rPr>
      <w:rFonts w:ascii="Times New Roman" w:hAnsi="Times New Roman" w:cs="Times New Roman" w:hint="default"/>
      <w:b/>
      <w:bCs/>
      <w:i w:val="0"/>
      <w:iCs w:val="0"/>
      <w:strike w:val="0"/>
      <w:dstrike w:val="0"/>
      <w:color w:val="000000"/>
      <w:sz w:val="20"/>
      <w:szCs w:val="20"/>
      <w:u w:val="none"/>
      <w:effect w:val="none"/>
    </w:rPr>
  </w:style>
  <w:style w:type="paragraph" w:styleId="2">
    <w:name w:val="Body Text Indent 2"/>
    <w:basedOn w:val="a"/>
    <w:link w:val="20"/>
    <w:rsid w:val="00390C96"/>
    <w:pPr>
      <w:spacing w:after="0" w:line="240" w:lineRule="auto"/>
      <w:ind w:left="72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390C96"/>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4C43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43BF"/>
    <w:rPr>
      <w:rFonts w:ascii="Segoe UI" w:hAnsi="Segoe UI" w:cs="Segoe UI"/>
      <w:sz w:val="18"/>
      <w:szCs w:val="18"/>
    </w:rPr>
  </w:style>
  <w:style w:type="paragraph" w:styleId="a6">
    <w:name w:val="Body Text"/>
    <w:basedOn w:val="a"/>
    <w:link w:val="a7"/>
    <w:uiPriority w:val="99"/>
    <w:semiHidden/>
    <w:unhideWhenUsed/>
    <w:rsid w:val="00A756DE"/>
    <w:pPr>
      <w:spacing w:after="120"/>
    </w:pPr>
  </w:style>
  <w:style w:type="character" w:customStyle="1" w:styleId="a7">
    <w:name w:val="Основной текст Знак"/>
    <w:basedOn w:val="a0"/>
    <w:link w:val="a6"/>
    <w:uiPriority w:val="99"/>
    <w:semiHidden/>
    <w:rsid w:val="00A756DE"/>
  </w:style>
  <w:style w:type="table" w:styleId="a8">
    <w:name w:val="Table Grid"/>
    <w:basedOn w:val="a1"/>
    <w:uiPriority w:val="59"/>
    <w:rsid w:val="0093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30636">
      <w:bodyDiv w:val="1"/>
      <w:marLeft w:val="0"/>
      <w:marRight w:val="0"/>
      <w:marTop w:val="0"/>
      <w:marBottom w:val="0"/>
      <w:divBdr>
        <w:top w:val="none" w:sz="0" w:space="0" w:color="auto"/>
        <w:left w:val="none" w:sz="0" w:space="0" w:color="auto"/>
        <w:bottom w:val="none" w:sz="0" w:space="0" w:color="auto"/>
        <w:right w:val="none" w:sz="0" w:space="0" w:color="auto"/>
      </w:divBdr>
    </w:div>
    <w:div w:id="121774485">
      <w:bodyDiv w:val="1"/>
      <w:marLeft w:val="0"/>
      <w:marRight w:val="0"/>
      <w:marTop w:val="0"/>
      <w:marBottom w:val="0"/>
      <w:divBdr>
        <w:top w:val="none" w:sz="0" w:space="0" w:color="auto"/>
        <w:left w:val="none" w:sz="0" w:space="0" w:color="auto"/>
        <w:bottom w:val="none" w:sz="0" w:space="0" w:color="auto"/>
        <w:right w:val="none" w:sz="0" w:space="0" w:color="auto"/>
      </w:divBdr>
    </w:div>
    <w:div w:id="871111255">
      <w:bodyDiv w:val="1"/>
      <w:marLeft w:val="0"/>
      <w:marRight w:val="0"/>
      <w:marTop w:val="0"/>
      <w:marBottom w:val="0"/>
      <w:divBdr>
        <w:top w:val="none" w:sz="0" w:space="0" w:color="auto"/>
        <w:left w:val="none" w:sz="0" w:space="0" w:color="auto"/>
        <w:bottom w:val="none" w:sz="0" w:space="0" w:color="auto"/>
        <w:right w:val="none" w:sz="0" w:space="0" w:color="auto"/>
      </w:divBdr>
    </w:div>
    <w:div w:id="1251742829">
      <w:bodyDiv w:val="1"/>
      <w:marLeft w:val="0"/>
      <w:marRight w:val="0"/>
      <w:marTop w:val="0"/>
      <w:marBottom w:val="0"/>
      <w:divBdr>
        <w:top w:val="none" w:sz="0" w:space="0" w:color="auto"/>
        <w:left w:val="none" w:sz="0" w:space="0" w:color="auto"/>
        <w:bottom w:val="none" w:sz="0" w:space="0" w:color="auto"/>
        <w:right w:val="none" w:sz="0" w:space="0" w:color="auto"/>
      </w:divBdr>
    </w:div>
    <w:div w:id="1621374174">
      <w:bodyDiv w:val="1"/>
      <w:marLeft w:val="0"/>
      <w:marRight w:val="0"/>
      <w:marTop w:val="0"/>
      <w:marBottom w:val="0"/>
      <w:divBdr>
        <w:top w:val="none" w:sz="0" w:space="0" w:color="auto"/>
        <w:left w:val="none" w:sz="0" w:space="0" w:color="auto"/>
        <w:bottom w:val="none" w:sz="0" w:space="0" w:color="auto"/>
        <w:right w:val="none" w:sz="0" w:space="0" w:color="auto"/>
      </w:divBdr>
    </w:div>
    <w:div w:id="202902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8B43B-571F-4715-B5B0-DF7B019A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2780</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Morozova_A1</dc:creator>
  <cp:lastModifiedBy>Анна Борисовна Морозова</cp:lastModifiedBy>
  <cp:revision>20</cp:revision>
  <cp:lastPrinted>2019-04-23T08:53:00Z</cp:lastPrinted>
  <dcterms:created xsi:type="dcterms:W3CDTF">2018-04-27T08:09:00Z</dcterms:created>
  <dcterms:modified xsi:type="dcterms:W3CDTF">2020-11-04T11:31:00Z</dcterms:modified>
</cp:coreProperties>
</file>