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EC" w:rsidRDefault="003D67EC" w:rsidP="00863F52">
      <w:pPr>
        <w:spacing w:line="240" w:lineRule="auto"/>
        <w:contextualSpacing/>
        <w:jc w:val="center"/>
        <w:rPr>
          <w:rFonts w:ascii="Times New Roman" w:hAnsi="Times New Roman" w:cs="Times New Roman"/>
          <w:b/>
          <w:sz w:val="24"/>
        </w:rPr>
      </w:pPr>
      <w:r>
        <w:rPr>
          <w:rFonts w:ascii="Times New Roman" w:hAnsi="Times New Roman" w:cs="Times New Roman"/>
          <w:b/>
          <w:sz w:val="24"/>
        </w:rPr>
        <w:t>О</w:t>
      </w:r>
      <w:r w:rsidR="009F2A07" w:rsidRPr="00F32752">
        <w:rPr>
          <w:rFonts w:ascii="Times New Roman" w:hAnsi="Times New Roman" w:cs="Times New Roman"/>
          <w:b/>
          <w:sz w:val="24"/>
        </w:rPr>
        <w:t xml:space="preserve">тчет </w:t>
      </w:r>
      <w:r>
        <w:rPr>
          <w:rFonts w:ascii="Times New Roman" w:hAnsi="Times New Roman" w:cs="Times New Roman"/>
          <w:b/>
          <w:sz w:val="24"/>
        </w:rPr>
        <w:t>п</w:t>
      </w:r>
      <w:r w:rsidR="009F2A07" w:rsidRPr="00F32752">
        <w:rPr>
          <w:rFonts w:ascii="Times New Roman" w:hAnsi="Times New Roman" w:cs="Times New Roman"/>
          <w:b/>
          <w:sz w:val="24"/>
        </w:rPr>
        <w:t>о</w:t>
      </w:r>
      <w:r>
        <w:rPr>
          <w:rFonts w:ascii="Times New Roman" w:hAnsi="Times New Roman" w:cs="Times New Roman"/>
          <w:b/>
          <w:sz w:val="24"/>
        </w:rPr>
        <w:t xml:space="preserve"> итогам 2019 года </w:t>
      </w:r>
    </w:p>
    <w:p w:rsidR="003D67EC" w:rsidRDefault="003D67EC" w:rsidP="00863F52">
      <w:pPr>
        <w:spacing w:line="240" w:lineRule="auto"/>
        <w:contextualSpacing/>
        <w:jc w:val="center"/>
        <w:rPr>
          <w:rFonts w:ascii="Times New Roman" w:hAnsi="Times New Roman" w:cs="Times New Roman"/>
          <w:b/>
          <w:sz w:val="24"/>
        </w:rPr>
      </w:pPr>
      <w:proofErr w:type="gramStart"/>
      <w:r>
        <w:rPr>
          <w:rFonts w:ascii="Times New Roman" w:hAnsi="Times New Roman" w:cs="Times New Roman"/>
          <w:b/>
          <w:sz w:val="24"/>
        </w:rPr>
        <w:t>об</w:t>
      </w:r>
      <w:proofErr w:type="gramEnd"/>
      <w:r>
        <w:rPr>
          <w:rFonts w:ascii="Times New Roman" w:hAnsi="Times New Roman" w:cs="Times New Roman"/>
          <w:b/>
          <w:sz w:val="24"/>
        </w:rPr>
        <w:t xml:space="preserve"> исполнении утвержденной тарифной сметы, </w:t>
      </w:r>
    </w:p>
    <w:p w:rsidR="003D67EC" w:rsidRDefault="003D67EC" w:rsidP="00863F52">
      <w:pPr>
        <w:spacing w:line="240" w:lineRule="auto"/>
        <w:contextualSpacing/>
        <w:jc w:val="center"/>
        <w:rPr>
          <w:rFonts w:ascii="Times New Roman" w:hAnsi="Times New Roman" w:cs="Times New Roman"/>
          <w:b/>
          <w:sz w:val="24"/>
        </w:rPr>
      </w:pPr>
      <w:proofErr w:type="gramStart"/>
      <w:r>
        <w:rPr>
          <w:rFonts w:ascii="Times New Roman" w:hAnsi="Times New Roman" w:cs="Times New Roman"/>
          <w:b/>
          <w:sz w:val="24"/>
        </w:rPr>
        <w:t>об</w:t>
      </w:r>
      <w:proofErr w:type="gramEnd"/>
      <w:r>
        <w:rPr>
          <w:rFonts w:ascii="Times New Roman" w:hAnsi="Times New Roman" w:cs="Times New Roman"/>
          <w:b/>
          <w:sz w:val="24"/>
        </w:rPr>
        <w:t xml:space="preserve"> исполнении утвержденной инвестиционной программы</w:t>
      </w:r>
    </w:p>
    <w:p w:rsidR="005A6F7D" w:rsidRDefault="009F2A07" w:rsidP="00863F52">
      <w:pPr>
        <w:spacing w:line="240" w:lineRule="auto"/>
        <w:contextualSpacing/>
        <w:jc w:val="center"/>
        <w:rPr>
          <w:rFonts w:ascii="Times New Roman" w:hAnsi="Times New Roman" w:cs="Times New Roman"/>
          <w:b/>
          <w:sz w:val="24"/>
        </w:rPr>
      </w:pPr>
      <w:r w:rsidRPr="00F32752">
        <w:rPr>
          <w:rFonts w:ascii="Times New Roman" w:hAnsi="Times New Roman" w:cs="Times New Roman"/>
          <w:b/>
          <w:sz w:val="24"/>
        </w:rPr>
        <w:t xml:space="preserve">АО «Павлодарская Распределительная Электросетевая Компания» </w:t>
      </w:r>
    </w:p>
    <w:p w:rsidR="005A6F7D" w:rsidRDefault="00C17348" w:rsidP="003D67EC">
      <w:pPr>
        <w:spacing w:line="240" w:lineRule="auto"/>
        <w:contextualSpacing/>
        <w:jc w:val="center"/>
        <w:rPr>
          <w:rFonts w:ascii="Times New Roman" w:hAnsi="Times New Roman" w:cs="Times New Roman"/>
          <w:sz w:val="20"/>
          <w:szCs w:val="20"/>
        </w:rPr>
      </w:pPr>
      <w:proofErr w:type="gramStart"/>
      <w:r>
        <w:rPr>
          <w:rFonts w:ascii="Times New Roman" w:hAnsi="Times New Roman" w:cs="Times New Roman"/>
          <w:b/>
          <w:sz w:val="24"/>
        </w:rPr>
        <w:t>п</w:t>
      </w:r>
      <w:r w:rsidR="009F2A07" w:rsidRPr="00F32752">
        <w:rPr>
          <w:rFonts w:ascii="Times New Roman" w:hAnsi="Times New Roman" w:cs="Times New Roman"/>
          <w:b/>
          <w:sz w:val="24"/>
        </w:rPr>
        <w:t>о</w:t>
      </w:r>
      <w:proofErr w:type="gramEnd"/>
      <w:r>
        <w:rPr>
          <w:rFonts w:ascii="Times New Roman" w:hAnsi="Times New Roman" w:cs="Times New Roman"/>
          <w:b/>
          <w:sz w:val="24"/>
        </w:rPr>
        <w:t xml:space="preserve"> </w:t>
      </w:r>
      <w:r w:rsidR="005A6F7D">
        <w:rPr>
          <w:rFonts w:ascii="Times New Roman" w:hAnsi="Times New Roman" w:cs="Times New Roman"/>
          <w:b/>
          <w:sz w:val="24"/>
        </w:rPr>
        <w:t>предоставлению услуг по п</w:t>
      </w:r>
      <w:r w:rsidR="009F2A07" w:rsidRPr="00F32752">
        <w:rPr>
          <w:rFonts w:ascii="Times New Roman" w:hAnsi="Times New Roman" w:cs="Times New Roman"/>
          <w:b/>
          <w:sz w:val="24"/>
        </w:rPr>
        <w:t>ередаче и распределению электрической энергии</w:t>
      </w:r>
    </w:p>
    <w:p w:rsidR="009F2A07" w:rsidRPr="003A147C" w:rsidRDefault="009F2A07" w:rsidP="00AC49F3">
      <w:pPr>
        <w:spacing w:after="0" w:line="240" w:lineRule="auto"/>
        <w:contextualSpacing/>
        <w:rPr>
          <w:rFonts w:ascii="Times New Roman" w:hAnsi="Times New Roman" w:cs="Times New Roman"/>
          <w:sz w:val="20"/>
          <w:szCs w:val="20"/>
        </w:rPr>
      </w:pPr>
      <w:r w:rsidRPr="003A147C">
        <w:rPr>
          <w:rFonts w:ascii="Times New Roman" w:hAnsi="Times New Roman" w:cs="Times New Roman"/>
          <w:sz w:val="20"/>
          <w:szCs w:val="20"/>
        </w:rPr>
        <w:t>В соответствии с:</w:t>
      </w:r>
    </w:p>
    <w:p w:rsidR="003A147C" w:rsidRPr="003A147C" w:rsidRDefault="003A147C" w:rsidP="003A147C">
      <w:pPr>
        <w:pStyle w:val="a3"/>
        <w:numPr>
          <w:ilvl w:val="0"/>
          <w:numId w:val="3"/>
        </w:numPr>
        <w:spacing w:after="0" w:line="240" w:lineRule="auto"/>
        <w:jc w:val="both"/>
        <w:rPr>
          <w:rStyle w:val="s1"/>
          <w:b w:val="0"/>
        </w:rPr>
      </w:pPr>
      <w:r w:rsidRPr="003A147C">
        <w:rPr>
          <w:rFonts w:ascii="Times New Roman" w:hAnsi="Times New Roman" w:cs="Times New Roman"/>
          <w:sz w:val="20"/>
          <w:szCs w:val="20"/>
        </w:rPr>
        <w:t xml:space="preserve">п.289 главы 7. </w:t>
      </w:r>
      <w:r w:rsidRPr="003A147C">
        <w:rPr>
          <w:rStyle w:val="s1"/>
        </w:rPr>
        <w:t>Приказа Министра национальной экономики Республики Казахстан от 13 августа 2019 года № 73 «</w:t>
      </w:r>
      <w:r w:rsidRPr="003A147C">
        <w:rPr>
          <w:rStyle w:val="s0"/>
        </w:rPr>
        <w:t xml:space="preserve">Субъект естественной монополии в сроки, </w:t>
      </w:r>
      <w:r w:rsidRPr="003A147C">
        <w:rPr>
          <w:rStyle w:val="s0"/>
          <w:iCs/>
        </w:rPr>
        <w:t xml:space="preserve">установленные </w:t>
      </w:r>
      <w:hyperlink r:id="rId6" w:history="1">
        <w:r w:rsidRPr="003A147C">
          <w:rPr>
            <w:rStyle w:val="a9"/>
            <w:bCs w:val="0"/>
            <w:iCs/>
          </w:rPr>
          <w:t>пунктом 287</w:t>
        </w:r>
      </w:hyperlink>
      <w:r w:rsidRPr="003A147C">
        <w:rPr>
          <w:rStyle w:val="s2"/>
          <w:bCs/>
          <w:iCs/>
          <w:color w:val="000080"/>
          <w:sz w:val="20"/>
          <w:szCs w:val="20"/>
        </w:rPr>
        <w:t xml:space="preserve"> </w:t>
      </w:r>
      <w:r w:rsidRPr="003A147C">
        <w:rPr>
          <w:rStyle w:val="s0"/>
        </w:rPr>
        <w:t xml:space="preserve"> настоящих Правил, размещает в средствах массовой информации, распространяемых на территории соответствующей административно-территориальной единицы, отчеты перед потребителями и иными заинтересованными лицами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с обоснованиями, в том числе финансовую отчетность.</w:t>
      </w:r>
      <w:r w:rsidRPr="003A147C">
        <w:rPr>
          <w:rStyle w:val="s1"/>
        </w:rPr>
        <w:t>»;</w:t>
      </w:r>
    </w:p>
    <w:p w:rsidR="00B16A20" w:rsidRPr="00842FC3" w:rsidRDefault="00B16A20" w:rsidP="00B16A20">
      <w:pPr>
        <w:pStyle w:val="a3"/>
        <w:numPr>
          <w:ilvl w:val="0"/>
          <w:numId w:val="3"/>
        </w:numPr>
        <w:tabs>
          <w:tab w:val="left" w:pos="284"/>
        </w:tabs>
        <w:spacing w:after="0" w:line="240" w:lineRule="auto"/>
        <w:ind w:left="0" w:firstLine="0"/>
        <w:rPr>
          <w:rFonts w:ascii="Times New Roman" w:hAnsi="Times New Roman" w:cs="Times New Roman"/>
          <w:b/>
          <w:sz w:val="24"/>
        </w:rPr>
      </w:pPr>
      <w:r w:rsidRPr="00842FC3">
        <w:rPr>
          <w:rFonts w:ascii="Times New Roman" w:hAnsi="Times New Roman" w:cs="Times New Roman"/>
          <w:b/>
          <w:sz w:val="24"/>
        </w:rPr>
        <w:t>Об исполнении инвестиционных программ и (или) инвестиционных проектов, в том числе утвержденных ведомством уполномоченного органа</w:t>
      </w:r>
    </w:p>
    <w:p w:rsidR="00B16A20" w:rsidRPr="00842FC3" w:rsidRDefault="00B16A20" w:rsidP="00B16A20">
      <w:pPr>
        <w:spacing w:after="0" w:line="240" w:lineRule="auto"/>
        <w:ind w:firstLine="708"/>
        <w:jc w:val="both"/>
        <w:rPr>
          <w:rFonts w:ascii="Times New Roman" w:hAnsi="Times New Roman" w:cs="Times New Roman"/>
          <w:strike/>
          <w:sz w:val="24"/>
          <w:szCs w:val="24"/>
        </w:rPr>
      </w:pPr>
      <w:r w:rsidRPr="00842FC3">
        <w:rPr>
          <w:rFonts w:ascii="Times New Roman" w:hAnsi="Times New Roman" w:cs="Times New Roman"/>
          <w:sz w:val="24"/>
          <w:szCs w:val="24"/>
        </w:rPr>
        <w:t>В АО «ПРЭК» разработана и утверждена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 «Инвестиционная программа на услуги по передаче и распределению электрической энергии на период 2016-2020 годы» с общим объемом инвестиций на сумму 13 366,0 млн. тенге, в том числе на 2019 год – 3 126,1 млн. тенге.</w:t>
      </w:r>
    </w:p>
    <w:p w:rsidR="00B16A20" w:rsidRPr="00842FC3" w:rsidRDefault="00B16A20" w:rsidP="00B16A20">
      <w:pPr>
        <w:pStyle w:val="2"/>
        <w:tabs>
          <w:tab w:val="num" w:pos="0"/>
          <w:tab w:val="left" w:pos="900"/>
        </w:tabs>
        <w:ind w:left="0" w:firstLine="709"/>
        <w:rPr>
          <w:szCs w:val="24"/>
        </w:rPr>
      </w:pPr>
      <w:r w:rsidRPr="00842FC3">
        <w:rPr>
          <w:szCs w:val="24"/>
        </w:rPr>
        <w:t>Источником выполнения Инвестиционной программы являются собственные средства предприятия, а именно амортизация и прибыль, утвержденные в тарифе.</w:t>
      </w:r>
    </w:p>
    <w:p w:rsidR="00B16A20" w:rsidRPr="00842FC3" w:rsidRDefault="00B16A20" w:rsidP="00B16A20">
      <w:pPr>
        <w:pStyle w:val="2"/>
        <w:tabs>
          <w:tab w:val="num" w:pos="0"/>
          <w:tab w:val="left" w:pos="900"/>
        </w:tabs>
        <w:ind w:left="0" w:firstLine="709"/>
        <w:rPr>
          <w:szCs w:val="24"/>
        </w:rPr>
      </w:pPr>
      <w:r w:rsidRPr="00842FC3">
        <w:rPr>
          <w:szCs w:val="24"/>
        </w:rPr>
        <w:t xml:space="preserve">Целью и задачей этой Программы является стабилизация энергообеспечения потребителей и создание долговременных условий развития энергетического комплекса региона. Инвестиционная программа составлена с учетом текущего технического состояния оборудования подстанций и электрических сетей, а так же с учетом приоритетов экономического и технического характера, включающих в себя мероприятия, направленные на повышение коэффициента использования задействованных активов. В программу включены мероприятия, направленные на снижение нормативных потерь электрической энергии, увеличение надежности электрооборудования. </w:t>
      </w:r>
    </w:p>
    <w:p w:rsidR="00B16A20" w:rsidRPr="00842FC3" w:rsidRDefault="00B16A20" w:rsidP="00B16A20">
      <w:pPr>
        <w:spacing w:after="0" w:line="240" w:lineRule="auto"/>
        <w:ind w:firstLine="708"/>
        <w:jc w:val="both"/>
        <w:rPr>
          <w:rFonts w:ascii="Times New Roman" w:hAnsi="Times New Roman" w:cs="Times New Roman"/>
          <w:sz w:val="24"/>
          <w:szCs w:val="24"/>
        </w:rPr>
      </w:pPr>
      <w:r w:rsidRPr="00842FC3">
        <w:rPr>
          <w:rFonts w:ascii="Times New Roman" w:hAnsi="Times New Roman" w:cs="Times New Roman"/>
          <w:sz w:val="24"/>
          <w:szCs w:val="24"/>
        </w:rPr>
        <w:t>В течение года проводились работы по следующим разделам Программы:</w:t>
      </w:r>
    </w:p>
    <w:p w:rsidR="00B16A20" w:rsidRPr="00842FC3" w:rsidRDefault="00B16A20" w:rsidP="00B16A20">
      <w:pPr>
        <w:numPr>
          <w:ilvl w:val="0"/>
          <w:numId w:val="6"/>
        </w:numPr>
        <w:tabs>
          <w:tab w:val="clear" w:pos="1428"/>
          <w:tab w:val="num" w:pos="993"/>
        </w:tabs>
        <w:spacing w:after="0" w:line="240" w:lineRule="auto"/>
        <w:ind w:left="709" w:firstLine="0"/>
        <w:jc w:val="both"/>
        <w:rPr>
          <w:rFonts w:ascii="Times New Roman" w:hAnsi="Times New Roman" w:cs="Times New Roman"/>
          <w:sz w:val="24"/>
          <w:szCs w:val="24"/>
        </w:rPr>
      </w:pPr>
      <w:r w:rsidRPr="00842FC3">
        <w:rPr>
          <w:rFonts w:ascii="Times New Roman" w:hAnsi="Times New Roman" w:cs="Times New Roman"/>
          <w:sz w:val="24"/>
          <w:szCs w:val="24"/>
        </w:rPr>
        <w:t xml:space="preserve">Строительство, реконструкция, модернизация и техническое перевооружение сетей 35 </w:t>
      </w:r>
      <w:proofErr w:type="spellStart"/>
      <w:r w:rsidRPr="00842FC3">
        <w:rPr>
          <w:rFonts w:ascii="Times New Roman" w:hAnsi="Times New Roman" w:cs="Times New Roman"/>
          <w:sz w:val="24"/>
          <w:szCs w:val="24"/>
        </w:rPr>
        <w:t>кВ</w:t>
      </w:r>
      <w:proofErr w:type="spellEnd"/>
      <w:r w:rsidRPr="00842FC3">
        <w:rPr>
          <w:rFonts w:ascii="Times New Roman" w:hAnsi="Times New Roman" w:cs="Times New Roman"/>
          <w:sz w:val="24"/>
          <w:szCs w:val="24"/>
        </w:rPr>
        <w:t xml:space="preserve"> и выше (ПС «Северная-городская</w:t>
      </w:r>
      <w:r w:rsidR="00DD70B2" w:rsidRPr="00842FC3">
        <w:rPr>
          <w:rFonts w:ascii="Times New Roman" w:hAnsi="Times New Roman" w:cs="Times New Roman"/>
          <w:sz w:val="24"/>
          <w:szCs w:val="24"/>
        </w:rPr>
        <w:t xml:space="preserve">», </w:t>
      </w:r>
      <w:r w:rsidRPr="00842FC3">
        <w:rPr>
          <w:rFonts w:ascii="Times New Roman" w:hAnsi="Times New Roman" w:cs="Times New Roman"/>
          <w:sz w:val="24"/>
          <w:szCs w:val="24"/>
        </w:rPr>
        <w:t>«Ермаковская», ПС «Потанино» ПС «</w:t>
      </w:r>
      <w:proofErr w:type="spellStart"/>
      <w:r w:rsidRPr="00842FC3">
        <w:rPr>
          <w:rFonts w:ascii="Times New Roman" w:hAnsi="Times New Roman" w:cs="Times New Roman"/>
          <w:sz w:val="24"/>
          <w:szCs w:val="24"/>
        </w:rPr>
        <w:t>Калкаман</w:t>
      </w:r>
      <w:proofErr w:type="spellEnd"/>
      <w:r w:rsidRPr="00842FC3">
        <w:rPr>
          <w:rFonts w:ascii="Times New Roman" w:hAnsi="Times New Roman" w:cs="Times New Roman"/>
          <w:sz w:val="24"/>
          <w:szCs w:val="24"/>
        </w:rPr>
        <w:t xml:space="preserve">», воздушные линии электропередачи 35 </w:t>
      </w:r>
      <w:proofErr w:type="spellStart"/>
      <w:r w:rsidRPr="00842FC3">
        <w:rPr>
          <w:rFonts w:ascii="Times New Roman" w:hAnsi="Times New Roman" w:cs="Times New Roman"/>
          <w:sz w:val="24"/>
          <w:szCs w:val="24"/>
        </w:rPr>
        <w:t>кВ</w:t>
      </w:r>
      <w:proofErr w:type="spellEnd"/>
      <w:r w:rsidRPr="00842FC3">
        <w:rPr>
          <w:rFonts w:ascii="Times New Roman" w:hAnsi="Times New Roman" w:cs="Times New Roman"/>
          <w:sz w:val="24"/>
          <w:szCs w:val="24"/>
        </w:rPr>
        <w:t>).</w:t>
      </w:r>
    </w:p>
    <w:p w:rsidR="00B16A20" w:rsidRPr="00842FC3" w:rsidRDefault="00B16A20" w:rsidP="00B16A20">
      <w:pPr>
        <w:numPr>
          <w:ilvl w:val="0"/>
          <w:numId w:val="6"/>
        </w:numPr>
        <w:tabs>
          <w:tab w:val="clear" w:pos="1428"/>
          <w:tab w:val="num" w:pos="709"/>
          <w:tab w:val="left" w:pos="993"/>
        </w:tabs>
        <w:spacing w:after="0" w:line="240" w:lineRule="auto"/>
        <w:ind w:left="709" w:firstLine="0"/>
        <w:jc w:val="both"/>
        <w:rPr>
          <w:rFonts w:ascii="Times New Roman" w:hAnsi="Times New Roman" w:cs="Times New Roman"/>
          <w:sz w:val="24"/>
          <w:szCs w:val="24"/>
        </w:rPr>
      </w:pPr>
      <w:r w:rsidRPr="00842FC3">
        <w:rPr>
          <w:rFonts w:ascii="Times New Roman" w:hAnsi="Times New Roman" w:cs="Times New Roman"/>
          <w:sz w:val="24"/>
          <w:szCs w:val="24"/>
        </w:rPr>
        <w:t>Создание цифровой корпоративной телекоммуникационной сети;</w:t>
      </w:r>
    </w:p>
    <w:p w:rsidR="00B16A20" w:rsidRPr="00842FC3" w:rsidRDefault="00B16A20" w:rsidP="00B16A20">
      <w:pPr>
        <w:numPr>
          <w:ilvl w:val="0"/>
          <w:numId w:val="6"/>
        </w:numPr>
        <w:tabs>
          <w:tab w:val="clear" w:pos="1428"/>
          <w:tab w:val="num" w:pos="709"/>
          <w:tab w:val="left" w:pos="993"/>
        </w:tabs>
        <w:spacing w:after="0" w:line="240" w:lineRule="auto"/>
        <w:ind w:left="709" w:firstLine="0"/>
        <w:jc w:val="both"/>
        <w:rPr>
          <w:rFonts w:ascii="Times New Roman" w:hAnsi="Times New Roman" w:cs="Times New Roman"/>
          <w:sz w:val="24"/>
          <w:szCs w:val="24"/>
        </w:rPr>
      </w:pPr>
      <w:r w:rsidRPr="00842FC3">
        <w:rPr>
          <w:rFonts w:ascii="Times New Roman" w:hAnsi="Times New Roman" w:cs="Times New Roman"/>
          <w:sz w:val="24"/>
          <w:szCs w:val="24"/>
        </w:rPr>
        <w:t>Внедрение АСКУЭ бытового потребителя;</w:t>
      </w:r>
    </w:p>
    <w:p w:rsidR="00B16A20" w:rsidRPr="00842FC3" w:rsidRDefault="00B16A20" w:rsidP="00B16A20">
      <w:pPr>
        <w:numPr>
          <w:ilvl w:val="0"/>
          <w:numId w:val="6"/>
        </w:numPr>
        <w:tabs>
          <w:tab w:val="clear" w:pos="1428"/>
          <w:tab w:val="num" w:pos="993"/>
        </w:tabs>
        <w:spacing w:after="0" w:line="240" w:lineRule="auto"/>
        <w:ind w:left="1134" w:hanging="425"/>
        <w:jc w:val="both"/>
        <w:rPr>
          <w:rFonts w:ascii="Times New Roman" w:hAnsi="Times New Roman" w:cs="Times New Roman"/>
          <w:sz w:val="24"/>
          <w:szCs w:val="24"/>
        </w:rPr>
      </w:pPr>
      <w:r w:rsidRPr="00842FC3">
        <w:rPr>
          <w:rFonts w:ascii="Times New Roman" w:hAnsi="Times New Roman" w:cs="Times New Roman"/>
          <w:sz w:val="24"/>
          <w:szCs w:val="24"/>
        </w:rPr>
        <w:t>Реконструкция и развитие производственных зданий и сооружений.</w:t>
      </w:r>
    </w:p>
    <w:p w:rsidR="00FD5496" w:rsidRDefault="00100457" w:rsidP="00484FC8">
      <w:pPr>
        <w:spacing w:after="0" w:line="240" w:lineRule="auto"/>
        <w:ind w:firstLine="720"/>
        <w:jc w:val="both"/>
        <w:rPr>
          <w:rFonts w:ascii="Times New Roman" w:hAnsi="Times New Roman" w:cs="Times New Roman"/>
          <w:sz w:val="24"/>
          <w:szCs w:val="24"/>
        </w:rPr>
      </w:pPr>
      <w:r w:rsidRPr="00100457">
        <w:rPr>
          <w:rFonts w:ascii="Times New Roman" w:hAnsi="Times New Roman" w:cs="Times New Roman"/>
          <w:sz w:val="24"/>
          <w:szCs w:val="24"/>
        </w:rPr>
        <w:t xml:space="preserve">В связи со снижением тарифа на 2019-2020 </w:t>
      </w:r>
      <w:proofErr w:type="spellStart"/>
      <w:r w:rsidRPr="00100457">
        <w:rPr>
          <w:rFonts w:ascii="Times New Roman" w:hAnsi="Times New Roman" w:cs="Times New Roman"/>
          <w:sz w:val="24"/>
          <w:szCs w:val="24"/>
        </w:rPr>
        <w:t>гг</w:t>
      </w:r>
      <w:proofErr w:type="spellEnd"/>
      <w:r w:rsidRPr="00100457">
        <w:rPr>
          <w:rFonts w:ascii="Times New Roman" w:hAnsi="Times New Roman" w:cs="Times New Roman"/>
          <w:sz w:val="24"/>
          <w:szCs w:val="24"/>
        </w:rPr>
        <w:t xml:space="preserve"> ожидаемое выполнение инвестиций 2 318 млн.</w:t>
      </w:r>
      <w:r w:rsidR="0012516E">
        <w:rPr>
          <w:rFonts w:ascii="Times New Roman" w:hAnsi="Times New Roman" w:cs="Times New Roman"/>
          <w:sz w:val="24"/>
          <w:szCs w:val="24"/>
        </w:rPr>
        <w:t xml:space="preserve"> </w:t>
      </w:r>
      <w:r w:rsidRPr="00100457">
        <w:rPr>
          <w:rFonts w:ascii="Times New Roman" w:hAnsi="Times New Roman" w:cs="Times New Roman"/>
          <w:sz w:val="24"/>
          <w:szCs w:val="24"/>
        </w:rPr>
        <w:t>тенге, в том числе за 2019 год – 2 059 млн. тенге.</w:t>
      </w:r>
    </w:p>
    <w:p w:rsidR="00FD5496" w:rsidRDefault="00FD5496" w:rsidP="00484FC8">
      <w:pPr>
        <w:spacing w:after="0" w:line="240" w:lineRule="auto"/>
        <w:ind w:firstLine="720"/>
        <w:jc w:val="both"/>
        <w:rPr>
          <w:rFonts w:ascii="Times New Roman" w:hAnsi="Times New Roman" w:cs="Times New Roman"/>
          <w:sz w:val="24"/>
          <w:szCs w:val="24"/>
        </w:rPr>
      </w:pPr>
    </w:p>
    <w:p w:rsidR="00FD5496" w:rsidRDefault="00FD5496" w:rsidP="00484FC8">
      <w:pPr>
        <w:spacing w:after="0" w:line="240" w:lineRule="auto"/>
        <w:ind w:firstLine="720"/>
        <w:jc w:val="both"/>
        <w:rPr>
          <w:rFonts w:ascii="Times New Roman" w:hAnsi="Times New Roman" w:cs="Times New Roman"/>
          <w:sz w:val="24"/>
          <w:szCs w:val="24"/>
        </w:rPr>
      </w:pPr>
    </w:p>
    <w:p w:rsidR="00FD5496" w:rsidRDefault="00FD5496" w:rsidP="00484FC8">
      <w:pPr>
        <w:spacing w:after="0" w:line="240" w:lineRule="auto"/>
        <w:ind w:firstLine="720"/>
        <w:jc w:val="both"/>
        <w:rPr>
          <w:rFonts w:ascii="Times New Roman" w:hAnsi="Times New Roman" w:cs="Times New Roman"/>
          <w:sz w:val="24"/>
          <w:szCs w:val="24"/>
        </w:rPr>
      </w:pPr>
    </w:p>
    <w:p w:rsidR="00FD5496" w:rsidRDefault="00FD5496" w:rsidP="00484FC8">
      <w:pPr>
        <w:spacing w:after="0" w:line="240" w:lineRule="auto"/>
        <w:ind w:firstLine="720"/>
        <w:jc w:val="both"/>
        <w:rPr>
          <w:rFonts w:ascii="Times New Roman" w:hAnsi="Times New Roman" w:cs="Times New Roman"/>
          <w:sz w:val="24"/>
          <w:szCs w:val="24"/>
        </w:rPr>
      </w:pPr>
    </w:p>
    <w:p w:rsidR="00701C80" w:rsidRDefault="00701C80" w:rsidP="00484FC8">
      <w:pPr>
        <w:spacing w:after="0" w:line="240" w:lineRule="auto"/>
        <w:ind w:firstLine="720"/>
        <w:jc w:val="both"/>
        <w:rPr>
          <w:rFonts w:ascii="Times New Roman" w:hAnsi="Times New Roman" w:cs="Times New Roman"/>
          <w:sz w:val="24"/>
          <w:szCs w:val="24"/>
        </w:rPr>
      </w:pPr>
    </w:p>
    <w:p w:rsidR="00701C80" w:rsidRDefault="00701C80" w:rsidP="00484FC8">
      <w:pPr>
        <w:spacing w:after="0" w:line="240" w:lineRule="auto"/>
        <w:ind w:firstLine="720"/>
        <w:jc w:val="both"/>
        <w:rPr>
          <w:rFonts w:ascii="Times New Roman" w:hAnsi="Times New Roman" w:cs="Times New Roman"/>
          <w:sz w:val="24"/>
          <w:szCs w:val="24"/>
        </w:rPr>
      </w:pPr>
    </w:p>
    <w:p w:rsidR="00100457" w:rsidRDefault="00100457" w:rsidP="00484FC8">
      <w:pPr>
        <w:spacing w:after="0" w:line="240" w:lineRule="auto"/>
        <w:ind w:firstLine="720"/>
        <w:jc w:val="both"/>
        <w:rPr>
          <w:rFonts w:ascii="Times New Roman" w:hAnsi="Times New Roman" w:cs="Times New Roman"/>
          <w:sz w:val="24"/>
          <w:szCs w:val="24"/>
        </w:rPr>
      </w:pPr>
    </w:p>
    <w:p w:rsidR="00701C80" w:rsidRDefault="00701C80" w:rsidP="00484FC8">
      <w:pPr>
        <w:spacing w:after="0" w:line="240" w:lineRule="auto"/>
        <w:ind w:firstLine="720"/>
        <w:jc w:val="both"/>
        <w:rPr>
          <w:rFonts w:ascii="Times New Roman" w:hAnsi="Times New Roman" w:cs="Times New Roman"/>
          <w:sz w:val="24"/>
          <w:szCs w:val="24"/>
        </w:rPr>
      </w:pPr>
    </w:p>
    <w:p w:rsidR="00573862" w:rsidRDefault="00573862" w:rsidP="00484FC8">
      <w:pPr>
        <w:spacing w:after="0" w:line="240" w:lineRule="auto"/>
        <w:ind w:firstLine="720"/>
        <w:jc w:val="both"/>
        <w:rPr>
          <w:rFonts w:ascii="Times New Roman" w:hAnsi="Times New Roman" w:cs="Times New Roman"/>
          <w:sz w:val="24"/>
          <w:szCs w:val="24"/>
        </w:rPr>
      </w:pPr>
    </w:p>
    <w:p w:rsidR="00573862" w:rsidRDefault="00573862" w:rsidP="00484FC8">
      <w:pPr>
        <w:spacing w:after="0" w:line="240" w:lineRule="auto"/>
        <w:ind w:firstLine="720"/>
        <w:jc w:val="both"/>
        <w:rPr>
          <w:rFonts w:ascii="Times New Roman" w:hAnsi="Times New Roman" w:cs="Times New Roman"/>
          <w:sz w:val="24"/>
          <w:szCs w:val="24"/>
        </w:rPr>
      </w:pPr>
    </w:p>
    <w:p w:rsidR="00573862" w:rsidRDefault="00573862" w:rsidP="00484FC8">
      <w:pPr>
        <w:spacing w:after="0" w:line="240" w:lineRule="auto"/>
        <w:ind w:firstLine="720"/>
        <w:jc w:val="both"/>
        <w:rPr>
          <w:rFonts w:ascii="Times New Roman" w:hAnsi="Times New Roman" w:cs="Times New Roman"/>
          <w:sz w:val="24"/>
          <w:szCs w:val="24"/>
        </w:rPr>
      </w:pPr>
    </w:p>
    <w:p w:rsidR="00573862" w:rsidRDefault="00573862" w:rsidP="00484FC8">
      <w:pPr>
        <w:spacing w:after="0" w:line="240" w:lineRule="auto"/>
        <w:ind w:firstLine="720"/>
        <w:jc w:val="both"/>
        <w:rPr>
          <w:rFonts w:ascii="Times New Roman" w:hAnsi="Times New Roman" w:cs="Times New Roman"/>
          <w:sz w:val="24"/>
          <w:szCs w:val="24"/>
        </w:rPr>
      </w:pPr>
    </w:p>
    <w:p w:rsidR="00573862" w:rsidRDefault="00573862" w:rsidP="00484FC8">
      <w:pPr>
        <w:spacing w:after="0" w:line="240" w:lineRule="auto"/>
        <w:ind w:firstLine="720"/>
        <w:jc w:val="both"/>
        <w:rPr>
          <w:rFonts w:ascii="Times New Roman" w:hAnsi="Times New Roman" w:cs="Times New Roman"/>
          <w:sz w:val="24"/>
          <w:szCs w:val="24"/>
        </w:rPr>
      </w:pPr>
    </w:p>
    <w:p w:rsidR="00573862" w:rsidRDefault="00573862" w:rsidP="00484FC8">
      <w:pPr>
        <w:spacing w:after="0" w:line="240" w:lineRule="auto"/>
        <w:ind w:firstLine="720"/>
        <w:jc w:val="both"/>
        <w:rPr>
          <w:rFonts w:ascii="Times New Roman" w:hAnsi="Times New Roman" w:cs="Times New Roman"/>
          <w:sz w:val="24"/>
          <w:szCs w:val="24"/>
        </w:rPr>
      </w:pPr>
    </w:p>
    <w:p w:rsidR="00573862" w:rsidRDefault="00573862" w:rsidP="00484FC8">
      <w:pPr>
        <w:spacing w:after="0" w:line="240" w:lineRule="auto"/>
        <w:ind w:firstLine="720"/>
        <w:jc w:val="both"/>
        <w:rPr>
          <w:rFonts w:ascii="Times New Roman" w:hAnsi="Times New Roman" w:cs="Times New Roman"/>
          <w:sz w:val="24"/>
          <w:szCs w:val="24"/>
        </w:rPr>
      </w:pPr>
    </w:p>
    <w:p w:rsidR="00573862" w:rsidRDefault="00573862" w:rsidP="00484FC8">
      <w:pPr>
        <w:spacing w:after="0" w:line="240" w:lineRule="auto"/>
        <w:ind w:firstLine="720"/>
        <w:jc w:val="both"/>
        <w:rPr>
          <w:rFonts w:ascii="Times New Roman" w:hAnsi="Times New Roman" w:cs="Times New Roman"/>
          <w:sz w:val="24"/>
          <w:szCs w:val="24"/>
        </w:rPr>
      </w:pPr>
    </w:p>
    <w:p w:rsidR="00573862" w:rsidRDefault="00573862" w:rsidP="00484FC8">
      <w:pPr>
        <w:spacing w:after="0" w:line="240" w:lineRule="auto"/>
        <w:ind w:firstLine="720"/>
        <w:jc w:val="both"/>
        <w:rPr>
          <w:rFonts w:ascii="Times New Roman" w:hAnsi="Times New Roman" w:cs="Times New Roman"/>
          <w:sz w:val="24"/>
          <w:szCs w:val="24"/>
        </w:rPr>
      </w:pPr>
    </w:p>
    <w:p w:rsidR="00573862" w:rsidRDefault="00573862" w:rsidP="00484FC8">
      <w:pPr>
        <w:spacing w:after="0" w:line="240" w:lineRule="auto"/>
        <w:ind w:firstLine="720"/>
        <w:jc w:val="both"/>
        <w:rPr>
          <w:rFonts w:ascii="Times New Roman" w:hAnsi="Times New Roman" w:cs="Times New Roman"/>
          <w:sz w:val="24"/>
          <w:szCs w:val="24"/>
        </w:rPr>
      </w:pPr>
    </w:p>
    <w:p w:rsidR="00573862" w:rsidRDefault="00573862" w:rsidP="00484FC8">
      <w:pPr>
        <w:spacing w:after="0" w:line="240" w:lineRule="auto"/>
        <w:ind w:firstLine="720"/>
        <w:jc w:val="both"/>
        <w:rPr>
          <w:rFonts w:ascii="Times New Roman" w:hAnsi="Times New Roman" w:cs="Times New Roman"/>
          <w:sz w:val="24"/>
          <w:szCs w:val="24"/>
        </w:rPr>
      </w:pPr>
    </w:p>
    <w:p w:rsidR="00573862" w:rsidRDefault="00573862" w:rsidP="00701C80">
      <w:pPr>
        <w:spacing w:after="0" w:line="240" w:lineRule="auto"/>
        <w:ind w:firstLine="720"/>
        <w:jc w:val="center"/>
        <w:rPr>
          <w:rFonts w:ascii="Times New Roman" w:hAnsi="Times New Roman" w:cs="Times New Roman"/>
          <w:sz w:val="24"/>
          <w:szCs w:val="24"/>
        </w:rPr>
        <w:sectPr w:rsidR="00573862" w:rsidSect="00573862">
          <w:pgSz w:w="11906" w:h="16838" w:code="9"/>
          <w:pgMar w:top="567" w:right="567" w:bottom="567" w:left="1134" w:header="709" w:footer="709" w:gutter="0"/>
          <w:cols w:space="708"/>
          <w:docGrid w:linePitch="360"/>
        </w:sectPr>
      </w:pPr>
    </w:p>
    <w:p w:rsidR="00701C80" w:rsidRDefault="00701C80" w:rsidP="00701C80">
      <w:pPr>
        <w:spacing w:after="0" w:line="240" w:lineRule="auto"/>
        <w:ind w:firstLine="720"/>
        <w:jc w:val="center"/>
        <w:rPr>
          <w:rFonts w:ascii="Times New Roman" w:hAnsi="Times New Roman" w:cs="Times New Roman"/>
          <w:sz w:val="24"/>
          <w:szCs w:val="24"/>
        </w:rPr>
      </w:pPr>
      <w:r w:rsidRPr="00701C80">
        <w:rPr>
          <w:rFonts w:ascii="Times New Roman" w:hAnsi="Times New Roman" w:cs="Times New Roman"/>
          <w:sz w:val="24"/>
          <w:szCs w:val="24"/>
        </w:rPr>
        <w:t>Информация</w:t>
      </w:r>
    </w:p>
    <w:p w:rsidR="00FD5496" w:rsidRDefault="00701C80" w:rsidP="00701C80">
      <w:pPr>
        <w:tabs>
          <w:tab w:val="left" w:pos="7470"/>
        </w:tabs>
        <w:spacing w:after="0" w:line="240" w:lineRule="auto"/>
        <w:ind w:firstLine="720"/>
        <w:jc w:val="center"/>
        <w:rPr>
          <w:rFonts w:ascii="Times New Roman" w:hAnsi="Times New Roman" w:cs="Times New Roman"/>
          <w:sz w:val="24"/>
          <w:szCs w:val="24"/>
        </w:rPr>
      </w:pPr>
      <w:proofErr w:type="gramStart"/>
      <w:r w:rsidRPr="00701C80">
        <w:rPr>
          <w:rFonts w:ascii="Times New Roman" w:hAnsi="Times New Roman" w:cs="Times New Roman"/>
          <w:sz w:val="24"/>
          <w:szCs w:val="24"/>
        </w:rPr>
        <w:t>об</w:t>
      </w:r>
      <w:proofErr w:type="gramEnd"/>
      <w:r w:rsidRPr="00701C80">
        <w:rPr>
          <w:rFonts w:ascii="Times New Roman" w:hAnsi="Times New Roman" w:cs="Times New Roman"/>
          <w:sz w:val="24"/>
          <w:szCs w:val="24"/>
        </w:rPr>
        <w:t xml:space="preserve"> исполнении утвержденной инвестиционной программы на 2016-2020 год по итогам 2019 года</w:t>
      </w:r>
    </w:p>
    <w:p w:rsidR="00701C80" w:rsidRDefault="00701C80" w:rsidP="00701C80">
      <w:pPr>
        <w:tabs>
          <w:tab w:val="left" w:pos="7470"/>
        </w:tabs>
        <w:spacing w:after="0" w:line="240" w:lineRule="auto"/>
        <w:ind w:firstLine="720"/>
        <w:jc w:val="center"/>
        <w:rPr>
          <w:rFonts w:ascii="Times New Roman" w:hAnsi="Times New Roman" w:cs="Times New Roman"/>
          <w:sz w:val="24"/>
          <w:szCs w:val="24"/>
        </w:rPr>
      </w:pPr>
      <w:r w:rsidRPr="00701C80">
        <w:rPr>
          <w:rFonts w:ascii="Times New Roman" w:hAnsi="Times New Roman" w:cs="Times New Roman"/>
          <w:sz w:val="24"/>
          <w:szCs w:val="24"/>
        </w:rPr>
        <w:t>АО "Павлодарская Распределительная Электросетевая Компания", передача и распределение электрической энергии</w:t>
      </w:r>
    </w:p>
    <w:p w:rsidR="00B6292C" w:rsidRDefault="00B6292C" w:rsidP="00484FC8">
      <w:pPr>
        <w:spacing w:after="0" w:line="240" w:lineRule="auto"/>
        <w:ind w:firstLine="720"/>
        <w:jc w:val="both"/>
        <w:rPr>
          <w:rFonts w:ascii="Times New Roman" w:hAnsi="Times New Roman" w:cs="Times New Roman"/>
          <w:sz w:val="24"/>
          <w:szCs w:val="24"/>
        </w:rPr>
      </w:pPr>
    </w:p>
    <w:tbl>
      <w:tblPr>
        <w:tblW w:w="15749" w:type="dxa"/>
        <w:tblInd w:w="94" w:type="dxa"/>
        <w:tblLayout w:type="fixed"/>
        <w:tblLook w:val="04A0" w:firstRow="1" w:lastRow="0" w:firstColumn="1" w:lastColumn="0" w:noHBand="0" w:noVBand="1"/>
      </w:tblPr>
      <w:tblGrid>
        <w:gridCol w:w="440"/>
        <w:gridCol w:w="2126"/>
        <w:gridCol w:w="2268"/>
        <w:gridCol w:w="709"/>
        <w:gridCol w:w="708"/>
        <w:gridCol w:w="709"/>
        <w:gridCol w:w="1134"/>
        <w:gridCol w:w="1701"/>
        <w:gridCol w:w="1418"/>
        <w:gridCol w:w="1417"/>
        <w:gridCol w:w="1134"/>
        <w:gridCol w:w="1985"/>
      </w:tblGrid>
      <w:tr w:rsidR="00100457" w:rsidRPr="00882AAF" w:rsidTr="00573862">
        <w:trPr>
          <w:trHeight w:val="870"/>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w:t>
            </w:r>
            <w:r w:rsidRPr="00882AAF">
              <w:rPr>
                <w:rFonts w:ascii="Times New Roman" w:eastAsia="Times New Roman" w:hAnsi="Times New Roman" w:cs="Times New Roman"/>
                <w:color w:val="000000"/>
                <w:sz w:val="16"/>
                <w:szCs w:val="16"/>
                <w:lang w:eastAsia="ru-RU"/>
              </w:rPr>
              <w:t>п/п</w:t>
            </w:r>
          </w:p>
        </w:tc>
        <w:tc>
          <w:tcPr>
            <w:tcW w:w="7654" w:type="dxa"/>
            <w:gridSpan w:val="6"/>
            <w:tcBorders>
              <w:top w:val="single" w:sz="4" w:space="0" w:color="auto"/>
              <w:left w:val="nil"/>
              <w:bottom w:val="single" w:sz="4" w:space="0" w:color="auto"/>
              <w:right w:val="single" w:sz="4" w:space="0" w:color="000000"/>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Наименование о плановых и фактических объемах предоставления регулируемых услуг</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Отчет о прибылях и убытках*</w:t>
            </w:r>
          </w:p>
        </w:tc>
        <w:tc>
          <w:tcPr>
            <w:tcW w:w="5954" w:type="dxa"/>
            <w:gridSpan w:val="4"/>
            <w:tcBorders>
              <w:top w:val="single" w:sz="4" w:space="0" w:color="auto"/>
              <w:left w:val="nil"/>
              <w:bottom w:val="single" w:sz="4" w:space="0" w:color="auto"/>
              <w:right w:val="single" w:sz="4" w:space="0" w:color="000000"/>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 xml:space="preserve">Сумма инвестиционной программы </w:t>
            </w:r>
          </w:p>
        </w:tc>
      </w:tr>
      <w:tr w:rsidR="00100457" w:rsidRPr="00882AAF" w:rsidTr="00573862">
        <w:trPr>
          <w:trHeight w:val="809"/>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color w:val="000000"/>
                <w:sz w:val="16"/>
                <w:szCs w:val="16"/>
                <w:lang w:eastAsia="ru-RU"/>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Наименование регулируемых услуг и обслуживаемая территория</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Наименование</w:t>
            </w:r>
            <w:r w:rsidRPr="00882AAF">
              <w:rPr>
                <w:rFonts w:ascii="Times New Roman" w:eastAsia="Times New Roman" w:hAnsi="Times New Roman" w:cs="Times New Roman"/>
                <w:sz w:val="16"/>
                <w:szCs w:val="16"/>
                <w:lang w:eastAsia="ru-RU"/>
              </w:rPr>
              <w:t xml:space="preserve"> </w:t>
            </w:r>
            <w:r w:rsidRPr="00882AAF">
              <w:rPr>
                <w:rFonts w:ascii="Times New Roman" w:eastAsia="Times New Roman" w:hAnsi="Times New Roman" w:cs="Times New Roman"/>
                <w:color w:val="000000"/>
                <w:sz w:val="16"/>
                <w:szCs w:val="16"/>
                <w:lang w:eastAsia="ru-RU"/>
              </w:rPr>
              <w:t>мероприятий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Единица</w:t>
            </w:r>
            <w:r w:rsidRPr="00882AAF">
              <w:rPr>
                <w:rFonts w:ascii="Times New Roman" w:eastAsia="Times New Roman" w:hAnsi="Times New Roman" w:cs="Times New Roman"/>
                <w:sz w:val="16"/>
                <w:szCs w:val="16"/>
                <w:lang w:eastAsia="ru-RU"/>
              </w:rPr>
              <w:t xml:space="preserve"> </w:t>
            </w:r>
            <w:r w:rsidRPr="00882AAF">
              <w:rPr>
                <w:rFonts w:ascii="Times New Roman" w:eastAsia="Times New Roman" w:hAnsi="Times New Roman" w:cs="Times New Roman"/>
                <w:color w:val="000000"/>
                <w:sz w:val="16"/>
                <w:szCs w:val="16"/>
                <w:lang w:eastAsia="ru-RU"/>
              </w:rPr>
              <w:t>измерения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Количество в натуральных показателях</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Период предоставления услуги в рамках инвестиционной программы</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color w:val="000000"/>
                <w:sz w:val="16"/>
                <w:szCs w:val="16"/>
                <w:lang w:eastAsia="ru-RU"/>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proofErr w:type="gramStart"/>
            <w:r w:rsidRPr="00882AAF">
              <w:rPr>
                <w:rFonts w:ascii="Times New Roman" w:eastAsia="Times New Roman" w:hAnsi="Times New Roman" w:cs="Times New Roman"/>
                <w:color w:val="000000"/>
                <w:sz w:val="16"/>
                <w:szCs w:val="16"/>
                <w:lang w:eastAsia="ru-RU"/>
              </w:rPr>
              <w:t>план</w:t>
            </w:r>
            <w:proofErr w:type="gramEnd"/>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proofErr w:type="gramStart"/>
            <w:r w:rsidRPr="00882AAF">
              <w:rPr>
                <w:rFonts w:ascii="Times New Roman" w:eastAsia="Times New Roman" w:hAnsi="Times New Roman" w:cs="Times New Roman"/>
                <w:color w:val="000000"/>
                <w:sz w:val="16"/>
                <w:szCs w:val="16"/>
                <w:lang w:eastAsia="ru-RU"/>
              </w:rPr>
              <w:t>факт</w:t>
            </w:r>
            <w:proofErr w:type="gramEnd"/>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proofErr w:type="gramStart"/>
            <w:r w:rsidRPr="00882AAF">
              <w:rPr>
                <w:rFonts w:ascii="Times New Roman" w:eastAsia="Times New Roman" w:hAnsi="Times New Roman" w:cs="Times New Roman"/>
                <w:color w:val="000000"/>
                <w:sz w:val="16"/>
                <w:szCs w:val="16"/>
                <w:lang w:eastAsia="ru-RU"/>
              </w:rPr>
              <w:t>отклонение</w:t>
            </w:r>
            <w:proofErr w:type="gramEnd"/>
          </w:p>
        </w:tc>
        <w:tc>
          <w:tcPr>
            <w:tcW w:w="1985" w:type="dxa"/>
            <w:vMerge w:val="restart"/>
            <w:tcBorders>
              <w:top w:val="nil"/>
              <w:left w:val="single" w:sz="4" w:space="0" w:color="auto"/>
              <w:bottom w:val="single" w:sz="4" w:space="0" w:color="000000"/>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proofErr w:type="gramStart"/>
            <w:r w:rsidRPr="00882AAF">
              <w:rPr>
                <w:rFonts w:ascii="Times New Roman" w:eastAsia="Times New Roman" w:hAnsi="Times New Roman" w:cs="Times New Roman"/>
                <w:color w:val="000000"/>
                <w:sz w:val="16"/>
                <w:szCs w:val="16"/>
                <w:lang w:eastAsia="ru-RU"/>
              </w:rPr>
              <w:t>причины</w:t>
            </w:r>
            <w:proofErr w:type="gramEnd"/>
            <w:r w:rsidRPr="00882AAF">
              <w:rPr>
                <w:rFonts w:ascii="Times New Roman" w:eastAsia="Times New Roman" w:hAnsi="Times New Roman" w:cs="Times New Roman"/>
                <w:sz w:val="16"/>
                <w:szCs w:val="16"/>
                <w:lang w:eastAsia="ru-RU"/>
              </w:rPr>
              <w:t xml:space="preserve"> </w:t>
            </w:r>
            <w:r w:rsidRPr="00882AAF">
              <w:rPr>
                <w:rFonts w:ascii="Times New Roman" w:eastAsia="Times New Roman" w:hAnsi="Times New Roman" w:cs="Times New Roman"/>
                <w:color w:val="000000"/>
                <w:sz w:val="16"/>
                <w:szCs w:val="16"/>
                <w:lang w:eastAsia="ru-RU"/>
              </w:rPr>
              <w:t>отклонения</w:t>
            </w:r>
          </w:p>
        </w:tc>
      </w:tr>
      <w:tr w:rsidR="00100457" w:rsidRPr="00882AAF" w:rsidTr="00573862">
        <w:trPr>
          <w:trHeight w:val="373"/>
        </w:trPr>
        <w:tc>
          <w:tcPr>
            <w:tcW w:w="440" w:type="dxa"/>
            <w:vMerge/>
            <w:tcBorders>
              <w:top w:val="single" w:sz="4" w:space="0" w:color="auto"/>
              <w:left w:val="single" w:sz="4" w:space="0" w:color="auto"/>
              <w:bottom w:val="single" w:sz="4" w:space="0" w:color="000000"/>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color w:val="000000"/>
                <w:sz w:val="16"/>
                <w:szCs w:val="16"/>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color w:val="000000"/>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color w:val="000000"/>
                <w:sz w:val="16"/>
                <w:szCs w:val="16"/>
                <w:lang w:eastAsia="ru-RU"/>
              </w:rPr>
            </w:pPr>
          </w:p>
        </w:tc>
        <w:tc>
          <w:tcPr>
            <w:tcW w:w="708"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proofErr w:type="gramStart"/>
            <w:r w:rsidRPr="00882AAF">
              <w:rPr>
                <w:rFonts w:ascii="Times New Roman" w:eastAsia="Times New Roman" w:hAnsi="Times New Roman" w:cs="Times New Roman"/>
                <w:color w:val="000000"/>
                <w:sz w:val="16"/>
                <w:szCs w:val="16"/>
                <w:lang w:eastAsia="ru-RU"/>
              </w:rPr>
              <w:t>план</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proofErr w:type="gramStart"/>
            <w:r w:rsidRPr="00882AAF">
              <w:rPr>
                <w:rFonts w:ascii="Times New Roman" w:eastAsia="Times New Roman" w:hAnsi="Times New Roman" w:cs="Times New Roman"/>
                <w:color w:val="000000"/>
                <w:sz w:val="16"/>
                <w:szCs w:val="16"/>
                <w:lang w:eastAsia="ru-RU"/>
              </w:rPr>
              <w:t>факт</w:t>
            </w:r>
            <w:proofErr w:type="gramEnd"/>
          </w:p>
        </w:tc>
        <w:tc>
          <w:tcPr>
            <w:tcW w:w="1134" w:type="dxa"/>
            <w:vMerge/>
            <w:tcBorders>
              <w:top w:val="nil"/>
              <w:left w:val="single" w:sz="4" w:space="0" w:color="auto"/>
              <w:bottom w:val="single" w:sz="4" w:space="0" w:color="000000"/>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color w:val="000000"/>
                <w:sz w:val="16"/>
                <w:szCs w:val="16"/>
                <w:lang w:eastAsia="ru-RU"/>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color w:val="000000"/>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color w:val="000000"/>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color w:val="000000"/>
                <w:sz w:val="16"/>
                <w:szCs w:val="16"/>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color w:val="000000"/>
                <w:sz w:val="16"/>
                <w:szCs w:val="16"/>
                <w:lang w:eastAsia="ru-RU"/>
              </w:rPr>
            </w:pPr>
          </w:p>
        </w:tc>
      </w:tr>
      <w:tr w:rsidR="00100457" w:rsidRPr="00882AAF" w:rsidTr="00573862">
        <w:trPr>
          <w:trHeight w:val="22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4</w:t>
            </w:r>
          </w:p>
        </w:tc>
        <w:tc>
          <w:tcPr>
            <w:tcW w:w="708"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7</w:t>
            </w:r>
          </w:p>
        </w:tc>
        <w:tc>
          <w:tcPr>
            <w:tcW w:w="1701"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8</w:t>
            </w:r>
          </w:p>
        </w:tc>
        <w:tc>
          <w:tcPr>
            <w:tcW w:w="1418"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9</w:t>
            </w:r>
          </w:p>
        </w:tc>
        <w:tc>
          <w:tcPr>
            <w:tcW w:w="1417"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11</w:t>
            </w:r>
          </w:p>
        </w:tc>
        <w:tc>
          <w:tcPr>
            <w:tcW w:w="1985"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12</w:t>
            </w:r>
          </w:p>
        </w:tc>
      </w:tr>
      <w:tr w:rsidR="00100457" w:rsidRPr="00882AAF" w:rsidTr="00573862">
        <w:trPr>
          <w:trHeight w:val="1114"/>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r w:rsidRPr="00882AAF">
              <w:rPr>
                <w:rFonts w:ascii="Times New Roman" w:eastAsia="Times New Roman" w:hAnsi="Times New Roman" w:cs="Times New Roman"/>
                <w:b/>
                <w:bCs/>
                <w:color w:val="000000"/>
                <w:sz w:val="16"/>
                <w:szCs w:val="16"/>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r w:rsidRPr="00882AAF">
              <w:rPr>
                <w:rFonts w:ascii="Times New Roman" w:eastAsia="Times New Roman" w:hAnsi="Times New Roman" w:cs="Times New Roman"/>
                <w:b/>
                <w:bCs/>
                <w:color w:val="000000"/>
                <w:sz w:val="16"/>
                <w:szCs w:val="16"/>
                <w:lang w:eastAsia="ru-RU"/>
              </w:rPr>
              <w:t xml:space="preserve">Передача и распределение электрической энергии по Павлодарской области кроме </w:t>
            </w:r>
            <w:proofErr w:type="spellStart"/>
            <w:r w:rsidRPr="00882AAF">
              <w:rPr>
                <w:rFonts w:ascii="Times New Roman" w:eastAsia="Times New Roman" w:hAnsi="Times New Roman" w:cs="Times New Roman"/>
                <w:b/>
                <w:bCs/>
                <w:color w:val="000000"/>
                <w:sz w:val="16"/>
                <w:szCs w:val="16"/>
                <w:lang w:eastAsia="ru-RU"/>
              </w:rPr>
              <w:t>г.Экибастуз</w:t>
            </w:r>
            <w:proofErr w:type="spellEnd"/>
            <w:r w:rsidRPr="00882AAF">
              <w:rPr>
                <w:rFonts w:ascii="Times New Roman" w:eastAsia="Times New Roman" w:hAnsi="Times New Roman" w:cs="Times New Roman"/>
                <w:b/>
                <w:bCs/>
                <w:color w:val="000000"/>
                <w:sz w:val="16"/>
                <w:szCs w:val="16"/>
                <w:lang w:eastAsia="ru-RU"/>
              </w:rPr>
              <w:t xml:space="preserve"> и Экибастузского района</w:t>
            </w:r>
          </w:p>
        </w:tc>
        <w:tc>
          <w:tcPr>
            <w:tcW w:w="2268"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xml:space="preserve">Строительство, реконструкция, модернизация и техническое перевооружение сетей 35 </w:t>
            </w:r>
            <w:proofErr w:type="spellStart"/>
            <w:r w:rsidRPr="00882AAF">
              <w:rPr>
                <w:rFonts w:ascii="Times New Roman" w:eastAsia="Times New Roman" w:hAnsi="Times New Roman" w:cs="Times New Roman"/>
                <w:b/>
                <w:bCs/>
                <w:sz w:val="16"/>
                <w:szCs w:val="16"/>
                <w:lang w:eastAsia="ru-RU"/>
              </w:rPr>
              <w:t>кВ</w:t>
            </w:r>
            <w:proofErr w:type="spellEnd"/>
            <w:r w:rsidRPr="00882AAF">
              <w:rPr>
                <w:rFonts w:ascii="Times New Roman" w:eastAsia="Times New Roman" w:hAnsi="Times New Roman" w:cs="Times New Roman"/>
                <w:b/>
                <w:bCs/>
                <w:sz w:val="16"/>
                <w:szCs w:val="16"/>
                <w:lang w:eastAsia="ru-RU"/>
              </w:rPr>
              <w:t xml:space="preserve"> и выше,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w:t>
            </w:r>
          </w:p>
        </w:tc>
        <w:tc>
          <w:tcPr>
            <w:tcW w:w="170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00457" w:rsidRPr="00882AAF"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proofErr w:type="gramStart"/>
            <w:r w:rsidRPr="00882AAF">
              <w:rPr>
                <w:rFonts w:ascii="Times New Roman" w:eastAsia="Times New Roman" w:hAnsi="Times New Roman" w:cs="Times New Roman"/>
                <w:b/>
                <w:bCs/>
                <w:color w:val="000000"/>
                <w:sz w:val="16"/>
                <w:szCs w:val="16"/>
                <w:lang w:eastAsia="ru-RU"/>
              </w:rPr>
              <w:t>отчет</w:t>
            </w:r>
            <w:proofErr w:type="gramEnd"/>
            <w:r w:rsidRPr="00882AAF">
              <w:rPr>
                <w:rFonts w:ascii="Times New Roman" w:eastAsia="Times New Roman" w:hAnsi="Times New Roman" w:cs="Times New Roman"/>
                <w:b/>
                <w:bCs/>
                <w:color w:val="000000"/>
                <w:sz w:val="16"/>
                <w:szCs w:val="16"/>
                <w:lang w:eastAsia="ru-RU"/>
              </w:rPr>
              <w:t xml:space="preserve"> и прибылях и убытках прилагается к отчету по исполнению инвестиционной программы</w:t>
            </w:r>
          </w:p>
        </w:tc>
        <w:tc>
          <w:tcPr>
            <w:tcW w:w="1418"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2 535 500</w:t>
            </w:r>
          </w:p>
        </w:tc>
        <w:tc>
          <w:tcPr>
            <w:tcW w:w="1417"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1 242 715</w:t>
            </w:r>
          </w:p>
        </w:tc>
        <w:tc>
          <w:tcPr>
            <w:tcW w:w="1134"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-1 292 732</w:t>
            </w:r>
          </w:p>
        </w:tc>
        <w:tc>
          <w:tcPr>
            <w:tcW w:w="1985"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w:t>
            </w:r>
          </w:p>
        </w:tc>
      </w:tr>
      <w:tr w:rsidR="00100457" w:rsidRPr="00882AAF" w:rsidTr="00573862">
        <w:trPr>
          <w:trHeight w:val="1130"/>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1.1</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xml:space="preserve">Строительство ПС 110/10 </w:t>
            </w:r>
            <w:proofErr w:type="spellStart"/>
            <w:r w:rsidRPr="00882AAF">
              <w:rPr>
                <w:rFonts w:ascii="Times New Roman" w:eastAsia="Times New Roman" w:hAnsi="Times New Roman" w:cs="Times New Roman"/>
                <w:sz w:val="16"/>
                <w:szCs w:val="16"/>
                <w:lang w:eastAsia="ru-RU"/>
              </w:rPr>
              <w:t>кВ</w:t>
            </w:r>
            <w:proofErr w:type="spellEnd"/>
            <w:r w:rsidRPr="00882AAF">
              <w:rPr>
                <w:rFonts w:ascii="Times New Roman" w:eastAsia="Times New Roman" w:hAnsi="Times New Roman" w:cs="Times New Roman"/>
                <w:sz w:val="16"/>
                <w:szCs w:val="16"/>
                <w:lang w:eastAsia="ru-RU"/>
              </w:rPr>
              <w:t xml:space="preserve"> "Северная-городская", </w:t>
            </w:r>
            <w:proofErr w:type="spellStart"/>
            <w:r w:rsidRPr="00882AAF">
              <w:rPr>
                <w:rFonts w:ascii="Times New Roman" w:eastAsia="Times New Roman" w:hAnsi="Times New Roman" w:cs="Times New Roman"/>
                <w:sz w:val="16"/>
                <w:szCs w:val="16"/>
                <w:lang w:eastAsia="ru-RU"/>
              </w:rPr>
              <w:t>двухцепной</w:t>
            </w:r>
            <w:proofErr w:type="spellEnd"/>
            <w:r w:rsidRPr="00882AAF">
              <w:rPr>
                <w:rFonts w:ascii="Times New Roman" w:eastAsia="Times New Roman" w:hAnsi="Times New Roman" w:cs="Times New Roman"/>
                <w:sz w:val="16"/>
                <w:szCs w:val="16"/>
                <w:lang w:eastAsia="ru-RU"/>
              </w:rPr>
              <w:t xml:space="preserve"> ВЛ-110 </w:t>
            </w:r>
            <w:proofErr w:type="spellStart"/>
            <w:r w:rsidRPr="00882AAF">
              <w:rPr>
                <w:rFonts w:ascii="Times New Roman" w:eastAsia="Times New Roman" w:hAnsi="Times New Roman" w:cs="Times New Roman"/>
                <w:sz w:val="16"/>
                <w:szCs w:val="16"/>
                <w:lang w:eastAsia="ru-RU"/>
              </w:rPr>
              <w:t>кВ</w:t>
            </w:r>
            <w:proofErr w:type="spellEnd"/>
            <w:r w:rsidRPr="00882AAF">
              <w:rPr>
                <w:rFonts w:ascii="Times New Roman" w:eastAsia="Times New Roman" w:hAnsi="Times New Roman" w:cs="Times New Roman"/>
                <w:sz w:val="16"/>
                <w:szCs w:val="16"/>
                <w:lang w:eastAsia="ru-RU"/>
              </w:rPr>
              <w:t xml:space="preserve"> (питающих ПС), 2-х ячеек 110 </w:t>
            </w:r>
            <w:proofErr w:type="spellStart"/>
            <w:r w:rsidRPr="00882AAF">
              <w:rPr>
                <w:rFonts w:ascii="Times New Roman" w:eastAsia="Times New Roman" w:hAnsi="Times New Roman" w:cs="Times New Roman"/>
                <w:sz w:val="16"/>
                <w:szCs w:val="16"/>
                <w:lang w:eastAsia="ru-RU"/>
              </w:rPr>
              <w:t>кВ</w:t>
            </w:r>
            <w:proofErr w:type="spellEnd"/>
            <w:r w:rsidRPr="00882AAF">
              <w:rPr>
                <w:rFonts w:ascii="Times New Roman" w:eastAsia="Times New Roman" w:hAnsi="Times New Roman" w:cs="Times New Roman"/>
                <w:sz w:val="16"/>
                <w:szCs w:val="16"/>
                <w:lang w:eastAsia="ru-RU"/>
              </w:rPr>
              <w:t xml:space="preserve"> на ПС 220/110кВ "Промышленная"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spellStart"/>
            <w:r w:rsidRPr="00882AAF">
              <w:rPr>
                <w:rFonts w:ascii="Times New Roman" w:eastAsia="Times New Roman" w:hAnsi="Times New Roman" w:cs="Times New Roman"/>
                <w:sz w:val="16"/>
                <w:szCs w:val="16"/>
                <w:lang w:eastAsia="ru-RU"/>
              </w:rPr>
              <w:t>ед.ПС</w:t>
            </w:r>
            <w:proofErr w:type="spellEnd"/>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697 100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327 222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-369 878</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gramStart"/>
            <w:r w:rsidRPr="00882AAF">
              <w:rPr>
                <w:rFonts w:ascii="Times New Roman" w:eastAsia="Times New Roman" w:hAnsi="Times New Roman" w:cs="Times New Roman"/>
                <w:sz w:val="16"/>
                <w:szCs w:val="16"/>
                <w:lang w:eastAsia="ru-RU"/>
              </w:rPr>
              <w:t>изменение</w:t>
            </w:r>
            <w:proofErr w:type="gramEnd"/>
            <w:r w:rsidRPr="00882AAF">
              <w:rPr>
                <w:rFonts w:ascii="Times New Roman" w:eastAsia="Times New Roman" w:hAnsi="Times New Roman" w:cs="Times New Roman"/>
                <w:sz w:val="16"/>
                <w:szCs w:val="16"/>
                <w:lang w:eastAsia="ru-RU"/>
              </w:rPr>
              <w:t xml:space="preserve"> графиков работ в связи с изменением тарифа</w:t>
            </w:r>
          </w:p>
        </w:tc>
      </w:tr>
      <w:tr w:rsidR="00100457" w:rsidRPr="00882AAF" w:rsidTr="00573862">
        <w:trPr>
          <w:trHeight w:val="693"/>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1.2</w:t>
            </w:r>
          </w:p>
        </w:tc>
        <w:tc>
          <w:tcPr>
            <w:tcW w:w="2126" w:type="dxa"/>
            <w:vMerge/>
            <w:tcBorders>
              <w:top w:val="single" w:sz="4" w:space="0" w:color="auto"/>
              <w:left w:val="single" w:sz="4" w:space="0" w:color="auto"/>
              <w:bottom w:val="nil"/>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xml:space="preserve">Реконструкция оборудования ячеек 110кВ и РЗА на ПС 220/110 </w:t>
            </w:r>
            <w:proofErr w:type="spellStart"/>
            <w:r w:rsidRPr="00882AAF">
              <w:rPr>
                <w:rFonts w:ascii="Times New Roman" w:eastAsia="Times New Roman" w:hAnsi="Times New Roman" w:cs="Times New Roman"/>
                <w:sz w:val="16"/>
                <w:szCs w:val="16"/>
                <w:lang w:eastAsia="ru-RU"/>
              </w:rPr>
              <w:t>кВ</w:t>
            </w:r>
            <w:proofErr w:type="spellEnd"/>
            <w:r w:rsidRPr="00882AAF">
              <w:rPr>
                <w:rFonts w:ascii="Times New Roman" w:eastAsia="Times New Roman" w:hAnsi="Times New Roman" w:cs="Times New Roman"/>
                <w:sz w:val="16"/>
                <w:szCs w:val="16"/>
                <w:lang w:eastAsia="ru-RU"/>
              </w:rPr>
              <w:t xml:space="preserve"> "Промышленная"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xml:space="preserve"> </w:t>
            </w:r>
            <w:proofErr w:type="spellStart"/>
            <w:proofErr w:type="gramStart"/>
            <w:r w:rsidRPr="00882AAF">
              <w:rPr>
                <w:rFonts w:ascii="Times New Roman" w:eastAsia="Times New Roman" w:hAnsi="Times New Roman" w:cs="Times New Roman"/>
                <w:sz w:val="16"/>
                <w:szCs w:val="16"/>
                <w:lang w:eastAsia="ru-RU"/>
              </w:rPr>
              <w:t>яч</w:t>
            </w:r>
            <w:proofErr w:type="spellEnd"/>
            <w:proofErr w:type="gramEnd"/>
            <w:r w:rsidRPr="00882AAF">
              <w:rPr>
                <w:rFonts w:ascii="Times New Roman" w:eastAsia="Times New Roman" w:hAnsi="Times New Roman" w:cs="Times New Roman"/>
                <w:sz w:val="16"/>
                <w:szCs w:val="16"/>
                <w:lang w:eastAsia="ru-RU"/>
              </w:rPr>
              <w:t>.</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w:t>
            </w:r>
          </w:p>
        </w:tc>
        <w:tc>
          <w:tcPr>
            <w:tcW w:w="1701" w:type="dxa"/>
            <w:vMerge/>
            <w:tcBorders>
              <w:top w:val="single" w:sz="4" w:space="0" w:color="auto"/>
              <w:left w:val="single" w:sz="4" w:space="0" w:color="auto"/>
              <w:bottom w:val="nil"/>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398 400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0</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-398 400</w:t>
            </w:r>
          </w:p>
        </w:tc>
        <w:tc>
          <w:tcPr>
            <w:tcW w:w="198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gramStart"/>
            <w:r w:rsidRPr="00882AAF">
              <w:rPr>
                <w:rFonts w:ascii="Times New Roman" w:eastAsia="Times New Roman" w:hAnsi="Times New Roman" w:cs="Times New Roman"/>
                <w:sz w:val="16"/>
                <w:szCs w:val="16"/>
                <w:lang w:eastAsia="ru-RU"/>
              </w:rPr>
              <w:t>в</w:t>
            </w:r>
            <w:proofErr w:type="gramEnd"/>
            <w:r w:rsidRPr="00882AAF">
              <w:rPr>
                <w:rFonts w:ascii="Times New Roman" w:eastAsia="Times New Roman" w:hAnsi="Times New Roman" w:cs="Times New Roman"/>
                <w:sz w:val="16"/>
                <w:szCs w:val="16"/>
                <w:lang w:eastAsia="ru-RU"/>
              </w:rPr>
              <w:t xml:space="preserve"> связи со снижением тарифа  перенос  мероприятий на 2021-2022гг</w:t>
            </w:r>
          </w:p>
        </w:tc>
      </w:tr>
      <w:tr w:rsidR="00100457" w:rsidRPr="00882AAF" w:rsidTr="00573862">
        <w:trPr>
          <w:trHeight w:val="561"/>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1.3</w:t>
            </w:r>
          </w:p>
        </w:tc>
        <w:tc>
          <w:tcPr>
            <w:tcW w:w="2126" w:type="dxa"/>
            <w:vMerge/>
            <w:tcBorders>
              <w:top w:val="nil"/>
              <w:left w:val="single" w:sz="4" w:space="0" w:color="auto"/>
              <w:bottom w:val="nil"/>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xml:space="preserve">Реконструкция ПС 110/10 </w:t>
            </w:r>
            <w:proofErr w:type="spellStart"/>
            <w:r w:rsidRPr="00882AAF">
              <w:rPr>
                <w:rFonts w:ascii="Times New Roman" w:eastAsia="Times New Roman" w:hAnsi="Times New Roman" w:cs="Times New Roman"/>
                <w:sz w:val="16"/>
                <w:szCs w:val="16"/>
                <w:lang w:eastAsia="ru-RU"/>
              </w:rPr>
              <w:t>кВ</w:t>
            </w:r>
            <w:proofErr w:type="spellEnd"/>
            <w:r w:rsidRPr="00882AAF">
              <w:rPr>
                <w:rFonts w:ascii="Times New Roman" w:eastAsia="Times New Roman" w:hAnsi="Times New Roman" w:cs="Times New Roman"/>
                <w:sz w:val="16"/>
                <w:szCs w:val="16"/>
                <w:lang w:eastAsia="ru-RU"/>
              </w:rPr>
              <w:t xml:space="preserve"> "Центральная-городская"  </w:t>
            </w:r>
          </w:p>
        </w:tc>
        <w:tc>
          <w:tcPr>
            <w:tcW w:w="709"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spellStart"/>
            <w:r w:rsidRPr="00882AAF">
              <w:rPr>
                <w:rFonts w:ascii="Times New Roman" w:eastAsia="Times New Roman" w:hAnsi="Times New Roman" w:cs="Times New Roman"/>
                <w:sz w:val="16"/>
                <w:szCs w:val="16"/>
                <w:lang w:eastAsia="ru-RU"/>
              </w:rPr>
              <w:t>ед.ПС</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w:t>
            </w:r>
          </w:p>
        </w:tc>
        <w:tc>
          <w:tcPr>
            <w:tcW w:w="1701" w:type="dxa"/>
            <w:vMerge/>
            <w:tcBorders>
              <w:top w:val="nil"/>
              <w:left w:val="single" w:sz="4" w:space="0" w:color="auto"/>
              <w:bottom w:val="nil"/>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200 000</w:t>
            </w:r>
          </w:p>
        </w:tc>
        <w:tc>
          <w:tcPr>
            <w:tcW w:w="1417"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-200 000</w:t>
            </w:r>
          </w:p>
        </w:tc>
        <w:tc>
          <w:tcPr>
            <w:tcW w:w="1985" w:type="dxa"/>
            <w:vMerge/>
            <w:tcBorders>
              <w:top w:val="nil"/>
              <w:left w:val="single" w:sz="4" w:space="0" w:color="auto"/>
              <w:bottom w:val="single" w:sz="4" w:space="0" w:color="000000"/>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sz w:val="16"/>
                <w:szCs w:val="16"/>
                <w:lang w:eastAsia="ru-RU"/>
              </w:rPr>
            </w:pPr>
          </w:p>
        </w:tc>
      </w:tr>
      <w:tr w:rsidR="00100457" w:rsidRPr="00882AAF" w:rsidTr="00573862">
        <w:trPr>
          <w:trHeight w:val="555"/>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1.4</w:t>
            </w:r>
          </w:p>
        </w:tc>
        <w:tc>
          <w:tcPr>
            <w:tcW w:w="2126" w:type="dxa"/>
            <w:vMerge/>
            <w:tcBorders>
              <w:top w:val="nil"/>
              <w:left w:val="single" w:sz="4" w:space="0" w:color="auto"/>
              <w:bottom w:val="nil"/>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xml:space="preserve">Реконструкция ПС 110/10 </w:t>
            </w:r>
            <w:proofErr w:type="spellStart"/>
            <w:r w:rsidRPr="00882AAF">
              <w:rPr>
                <w:rFonts w:ascii="Times New Roman" w:eastAsia="Times New Roman" w:hAnsi="Times New Roman" w:cs="Times New Roman"/>
                <w:sz w:val="16"/>
                <w:szCs w:val="16"/>
                <w:lang w:eastAsia="ru-RU"/>
              </w:rPr>
              <w:t>кВ</w:t>
            </w:r>
            <w:proofErr w:type="spellEnd"/>
            <w:r w:rsidRPr="00882AAF">
              <w:rPr>
                <w:rFonts w:ascii="Times New Roman" w:eastAsia="Times New Roman" w:hAnsi="Times New Roman" w:cs="Times New Roman"/>
                <w:sz w:val="16"/>
                <w:szCs w:val="16"/>
                <w:lang w:eastAsia="ru-RU"/>
              </w:rPr>
              <w:t xml:space="preserve"> "Ермаковская"</w:t>
            </w:r>
          </w:p>
        </w:tc>
        <w:tc>
          <w:tcPr>
            <w:tcW w:w="709"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spellStart"/>
            <w:r w:rsidRPr="00882AAF">
              <w:rPr>
                <w:rFonts w:ascii="Times New Roman" w:eastAsia="Times New Roman" w:hAnsi="Times New Roman" w:cs="Times New Roman"/>
                <w:sz w:val="16"/>
                <w:szCs w:val="16"/>
                <w:lang w:eastAsia="ru-RU"/>
              </w:rPr>
              <w:t>ед.ПС</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w:t>
            </w:r>
          </w:p>
        </w:tc>
        <w:tc>
          <w:tcPr>
            <w:tcW w:w="1701" w:type="dxa"/>
            <w:vMerge/>
            <w:tcBorders>
              <w:top w:val="nil"/>
              <w:left w:val="single" w:sz="4" w:space="0" w:color="auto"/>
              <w:bottom w:val="nil"/>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668 100</w:t>
            </w:r>
          </w:p>
        </w:tc>
        <w:tc>
          <w:tcPr>
            <w:tcW w:w="1417"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291 678</w:t>
            </w:r>
          </w:p>
        </w:tc>
        <w:tc>
          <w:tcPr>
            <w:tcW w:w="1134"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-376 422</w:t>
            </w:r>
          </w:p>
        </w:tc>
        <w:tc>
          <w:tcPr>
            <w:tcW w:w="1985"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gramStart"/>
            <w:r w:rsidRPr="00882AAF">
              <w:rPr>
                <w:rFonts w:ascii="Times New Roman" w:eastAsia="Times New Roman" w:hAnsi="Times New Roman" w:cs="Times New Roman"/>
                <w:sz w:val="16"/>
                <w:szCs w:val="16"/>
                <w:lang w:eastAsia="ru-RU"/>
              </w:rPr>
              <w:t>изменение</w:t>
            </w:r>
            <w:proofErr w:type="gramEnd"/>
            <w:r w:rsidRPr="00882AAF">
              <w:rPr>
                <w:rFonts w:ascii="Times New Roman" w:eastAsia="Times New Roman" w:hAnsi="Times New Roman" w:cs="Times New Roman"/>
                <w:sz w:val="16"/>
                <w:szCs w:val="16"/>
                <w:lang w:eastAsia="ru-RU"/>
              </w:rPr>
              <w:t xml:space="preserve"> графиков работ в связи с изменением тарифа</w:t>
            </w:r>
          </w:p>
        </w:tc>
      </w:tr>
      <w:tr w:rsidR="00100457" w:rsidRPr="00882AAF" w:rsidTr="00573862">
        <w:trPr>
          <w:trHeight w:val="549"/>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1.5.</w:t>
            </w:r>
          </w:p>
        </w:tc>
        <w:tc>
          <w:tcPr>
            <w:tcW w:w="2126" w:type="dxa"/>
            <w:vMerge/>
            <w:tcBorders>
              <w:top w:val="nil"/>
              <w:left w:val="single" w:sz="4" w:space="0" w:color="auto"/>
              <w:bottom w:val="nil"/>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xml:space="preserve">Реконструкция ПС 220/35/10 </w:t>
            </w:r>
            <w:proofErr w:type="spellStart"/>
            <w:r w:rsidRPr="00882AAF">
              <w:rPr>
                <w:rFonts w:ascii="Times New Roman" w:eastAsia="Times New Roman" w:hAnsi="Times New Roman" w:cs="Times New Roman"/>
                <w:sz w:val="16"/>
                <w:szCs w:val="16"/>
                <w:lang w:eastAsia="ru-RU"/>
              </w:rPr>
              <w:t>кВ</w:t>
            </w:r>
            <w:proofErr w:type="spellEnd"/>
            <w:r w:rsidRPr="00882AAF">
              <w:rPr>
                <w:rFonts w:ascii="Times New Roman" w:eastAsia="Times New Roman" w:hAnsi="Times New Roman" w:cs="Times New Roman"/>
                <w:sz w:val="16"/>
                <w:szCs w:val="16"/>
                <w:lang w:eastAsia="ru-RU"/>
              </w:rPr>
              <w:t xml:space="preserve"> "</w:t>
            </w:r>
            <w:proofErr w:type="spellStart"/>
            <w:r w:rsidRPr="00882AAF">
              <w:rPr>
                <w:rFonts w:ascii="Times New Roman" w:eastAsia="Times New Roman" w:hAnsi="Times New Roman" w:cs="Times New Roman"/>
                <w:sz w:val="16"/>
                <w:szCs w:val="16"/>
                <w:lang w:eastAsia="ru-RU"/>
              </w:rPr>
              <w:t>Калкаман</w:t>
            </w:r>
            <w:proofErr w:type="spellEnd"/>
            <w:r w:rsidRPr="00882AAF">
              <w:rPr>
                <w:rFonts w:ascii="Times New Roman" w:eastAsia="Times New Roman" w:hAnsi="Times New Roman" w:cs="Times New Roman"/>
                <w:sz w:val="16"/>
                <w:szCs w:val="16"/>
                <w:lang w:eastAsia="ru-RU"/>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spellStart"/>
            <w:r w:rsidRPr="00882AAF">
              <w:rPr>
                <w:rFonts w:ascii="Times New Roman" w:eastAsia="Times New Roman" w:hAnsi="Times New Roman" w:cs="Times New Roman"/>
                <w:sz w:val="16"/>
                <w:szCs w:val="16"/>
                <w:lang w:eastAsia="ru-RU"/>
              </w:rPr>
              <w:t>ед.ПС</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w:t>
            </w:r>
          </w:p>
        </w:tc>
        <w:tc>
          <w:tcPr>
            <w:tcW w:w="709"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w:t>
            </w:r>
          </w:p>
        </w:tc>
        <w:tc>
          <w:tcPr>
            <w:tcW w:w="1701" w:type="dxa"/>
            <w:vMerge/>
            <w:tcBorders>
              <w:top w:val="nil"/>
              <w:left w:val="single" w:sz="4" w:space="0" w:color="auto"/>
              <w:bottom w:val="nil"/>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251 300</w:t>
            </w:r>
          </w:p>
        </w:tc>
        <w:tc>
          <w:tcPr>
            <w:tcW w:w="1417"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252 931</w:t>
            </w:r>
          </w:p>
        </w:tc>
        <w:tc>
          <w:tcPr>
            <w:tcW w:w="1134"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1 631</w:t>
            </w:r>
          </w:p>
        </w:tc>
        <w:tc>
          <w:tcPr>
            <w:tcW w:w="1985"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w:t>
            </w:r>
          </w:p>
        </w:tc>
      </w:tr>
      <w:tr w:rsidR="00100457" w:rsidRPr="00882AAF" w:rsidTr="00573862">
        <w:trPr>
          <w:trHeight w:val="699"/>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1.6.</w:t>
            </w:r>
          </w:p>
        </w:tc>
        <w:tc>
          <w:tcPr>
            <w:tcW w:w="2126" w:type="dxa"/>
            <w:vMerge/>
            <w:tcBorders>
              <w:top w:val="nil"/>
              <w:left w:val="single" w:sz="4" w:space="0" w:color="auto"/>
              <w:bottom w:val="single" w:sz="4" w:space="0" w:color="auto"/>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2268"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xml:space="preserve">Реконструкция воздушных линий </w:t>
            </w:r>
            <w:proofErr w:type="gramStart"/>
            <w:r w:rsidRPr="00882AAF">
              <w:rPr>
                <w:rFonts w:ascii="Times New Roman" w:eastAsia="Times New Roman" w:hAnsi="Times New Roman" w:cs="Times New Roman"/>
                <w:sz w:val="16"/>
                <w:szCs w:val="16"/>
                <w:lang w:eastAsia="ru-RU"/>
              </w:rPr>
              <w:t>электропередачи  35</w:t>
            </w:r>
            <w:proofErr w:type="gramEnd"/>
            <w:r w:rsidRPr="00882AAF">
              <w:rPr>
                <w:rFonts w:ascii="Times New Roman" w:eastAsia="Times New Roman" w:hAnsi="Times New Roman" w:cs="Times New Roman"/>
                <w:sz w:val="16"/>
                <w:szCs w:val="16"/>
                <w:lang w:eastAsia="ru-RU"/>
              </w:rPr>
              <w:t xml:space="preserve">-110 </w:t>
            </w:r>
            <w:proofErr w:type="spellStart"/>
            <w:r w:rsidRPr="00882AAF">
              <w:rPr>
                <w:rFonts w:ascii="Times New Roman" w:eastAsia="Times New Roman" w:hAnsi="Times New Roman" w:cs="Times New Roman"/>
                <w:sz w:val="16"/>
                <w:szCs w:val="16"/>
                <w:lang w:eastAsia="ru-RU"/>
              </w:rPr>
              <w:t>кВ</w:t>
            </w:r>
            <w:proofErr w:type="spellEnd"/>
            <w:r w:rsidRPr="00882AAF">
              <w:rPr>
                <w:rFonts w:ascii="Times New Roman" w:eastAsia="Times New Roman" w:hAnsi="Times New Roman" w:cs="Times New Roman"/>
                <w:sz w:val="16"/>
                <w:szCs w:val="16"/>
                <w:lang w:eastAsia="ru-RU"/>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gramStart"/>
            <w:r w:rsidRPr="00882AAF">
              <w:rPr>
                <w:rFonts w:ascii="Times New Roman" w:eastAsia="Times New Roman" w:hAnsi="Times New Roman" w:cs="Times New Roman"/>
                <w:sz w:val="16"/>
                <w:szCs w:val="16"/>
                <w:lang w:eastAsia="ru-RU"/>
              </w:rPr>
              <w:t>км</w:t>
            </w:r>
            <w:proofErr w:type="gramEnd"/>
          </w:p>
        </w:tc>
        <w:tc>
          <w:tcPr>
            <w:tcW w:w="708"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22,1</w:t>
            </w:r>
          </w:p>
        </w:tc>
        <w:tc>
          <w:tcPr>
            <w:tcW w:w="709"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21,7</w:t>
            </w:r>
          </w:p>
        </w:tc>
        <w:tc>
          <w:tcPr>
            <w:tcW w:w="1134"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w:t>
            </w:r>
          </w:p>
        </w:tc>
        <w:tc>
          <w:tcPr>
            <w:tcW w:w="1701" w:type="dxa"/>
            <w:vMerge/>
            <w:tcBorders>
              <w:top w:val="nil"/>
              <w:left w:val="single" w:sz="4" w:space="0" w:color="auto"/>
              <w:bottom w:val="nil"/>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320 600</w:t>
            </w:r>
          </w:p>
        </w:tc>
        <w:tc>
          <w:tcPr>
            <w:tcW w:w="1417"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85 480</w:t>
            </w:r>
          </w:p>
        </w:tc>
        <w:tc>
          <w:tcPr>
            <w:tcW w:w="1134"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-235 120</w:t>
            </w:r>
          </w:p>
        </w:tc>
        <w:tc>
          <w:tcPr>
            <w:tcW w:w="1985"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proofErr w:type="gramStart"/>
            <w:r w:rsidRPr="00882AAF">
              <w:rPr>
                <w:rFonts w:ascii="Times New Roman" w:eastAsia="Times New Roman" w:hAnsi="Times New Roman" w:cs="Times New Roman"/>
                <w:color w:val="000000"/>
                <w:sz w:val="16"/>
                <w:szCs w:val="16"/>
                <w:lang w:eastAsia="ru-RU"/>
              </w:rPr>
              <w:t>перенос</w:t>
            </w:r>
            <w:proofErr w:type="gramEnd"/>
            <w:r w:rsidRPr="00882AAF">
              <w:rPr>
                <w:rFonts w:ascii="Times New Roman" w:eastAsia="Times New Roman" w:hAnsi="Times New Roman" w:cs="Times New Roman"/>
                <w:color w:val="000000"/>
                <w:sz w:val="16"/>
                <w:szCs w:val="16"/>
                <w:lang w:eastAsia="ru-RU"/>
              </w:rPr>
              <w:t xml:space="preserve"> СМР на 2021-2023гг. В связи со снижением тарифа</w:t>
            </w:r>
          </w:p>
        </w:tc>
      </w:tr>
      <w:tr w:rsidR="00100457" w:rsidRPr="00882AAF" w:rsidTr="00573862">
        <w:trPr>
          <w:trHeight w:val="567"/>
        </w:trPr>
        <w:tc>
          <w:tcPr>
            <w:tcW w:w="440" w:type="dxa"/>
            <w:tcBorders>
              <w:top w:val="nil"/>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1.7.</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xml:space="preserve">Реконструкция ПС 110/10 </w:t>
            </w:r>
            <w:proofErr w:type="spellStart"/>
            <w:r w:rsidRPr="00882AAF">
              <w:rPr>
                <w:rFonts w:ascii="Times New Roman" w:eastAsia="Times New Roman" w:hAnsi="Times New Roman" w:cs="Times New Roman"/>
                <w:sz w:val="16"/>
                <w:szCs w:val="16"/>
                <w:lang w:eastAsia="ru-RU"/>
              </w:rPr>
              <w:t>кВ</w:t>
            </w:r>
            <w:proofErr w:type="spellEnd"/>
            <w:r w:rsidRPr="00882AAF">
              <w:rPr>
                <w:rFonts w:ascii="Times New Roman" w:eastAsia="Times New Roman" w:hAnsi="Times New Roman" w:cs="Times New Roman"/>
                <w:sz w:val="16"/>
                <w:szCs w:val="16"/>
                <w:lang w:eastAsia="ru-RU"/>
              </w:rPr>
              <w:t xml:space="preserve"> "Потанино" </w:t>
            </w:r>
          </w:p>
        </w:tc>
        <w:tc>
          <w:tcPr>
            <w:tcW w:w="709"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spellStart"/>
            <w:r w:rsidRPr="00882AAF">
              <w:rPr>
                <w:rFonts w:ascii="Times New Roman" w:eastAsia="Times New Roman" w:hAnsi="Times New Roman" w:cs="Times New Roman"/>
                <w:sz w:val="16"/>
                <w:szCs w:val="16"/>
                <w:lang w:eastAsia="ru-RU"/>
              </w:rPr>
              <w:t>ед.ПС</w:t>
            </w:r>
            <w:proofErr w:type="spellEnd"/>
          </w:p>
        </w:tc>
        <w:tc>
          <w:tcPr>
            <w:tcW w:w="708"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w:t>
            </w:r>
          </w:p>
        </w:tc>
        <w:tc>
          <w:tcPr>
            <w:tcW w:w="709"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w:t>
            </w:r>
          </w:p>
        </w:tc>
        <w:tc>
          <w:tcPr>
            <w:tcW w:w="1134"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w:t>
            </w:r>
          </w:p>
        </w:tc>
        <w:tc>
          <w:tcPr>
            <w:tcW w:w="1701" w:type="dxa"/>
            <w:vMerge/>
            <w:tcBorders>
              <w:top w:val="nil"/>
              <w:left w:val="single" w:sz="4" w:space="0" w:color="auto"/>
              <w:bottom w:val="single" w:sz="4" w:space="0" w:color="auto"/>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185 404</w:t>
            </w:r>
          </w:p>
        </w:tc>
        <w:tc>
          <w:tcPr>
            <w:tcW w:w="1134"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185 457</w:t>
            </w:r>
          </w:p>
        </w:tc>
        <w:tc>
          <w:tcPr>
            <w:tcW w:w="1985" w:type="dxa"/>
            <w:tcBorders>
              <w:top w:val="nil"/>
              <w:left w:val="nil"/>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gramStart"/>
            <w:r w:rsidRPr="00882AAF">
              <w:rPr>
                <w:rFonts w:ascii="Times New Roman" w:eastAsia="Times New Roman" w:hAnsi="Times New Roman" w:cs="Times New Roman"/>
                <w:sz w:val="16"/>
                <w:szCs w:val="16"/>
                <w:lang w:eastAsia="ru-RU"/>
              </w:rPr>
              <w:t>завершение  реконструкции</w:t>
            </w:r>
            <w:proofErr w:type="gramEnd"/>
            <w:r w:rsidRPr="00882AAF">
              <w:rPr>
                <w:rFonts w:ascii="Times New Roman" w:eastAsia="Times New Roman" w:hAnsi="Times New Roman" w:cs="Times New Roman"/>
                <w:sz w:val="16"/>
                <w:szCs w:val="16"/>
                <w:lang w:eastAsia="ru-RU"/>
              </w:rPr>
              <w:t xml:space="preserve"> с учетом ПСД, прошедшей экспертизу</w:t>
            </w:r>
          </w:p>
        </w:tc>
      </w:tr>
      <w:tr w:rsidR="00100457" w:rsidRPr="00882AAF" w:rsidTr="00573862">
        <w:trPr>
          <w:trHeight w:val="1562"/>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882AAF">
              <w:rPr>
                <w:rFonts w:ascii="Times New Roman" w:eastAsia="Times New Roman" w:hAnsi="Times New Roman" w:cs="Times New Roman"/>
                <w:color w:val="000000"/>
                <w:sz w:val="16"/>
                <w:szCs w:val="16"/>
                <w:lang w:eastAsia="ru-RU"/>
              </w:rPr>
              <w:t>1.8.</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100457" w:rsidRPr="004C6926" w:rsidRDefault="00100457" w:rsidP="00573862">
            <w:pPr>
              <w:spacing w:after="0" w:line="240" w:lineRule="auto"/>
              <w:jc w:val="center"/>
              <w:rPr>
                <w:rFonts w:ascii="Times New Roman" w:eastAsia="Times New Roman" w:hAnsi="Times New Roman" w:cs="Times New Roman"/>
                <w:bCs/>
                <w:color w:val="000000"/>
                <w:sz w:val="16"/>
                <w:szCs w:val="16"/>
                <w:lang w:eastAsia="ru-RU"/>
              </w:rPr>
            </w:pPr>
            <w:r w:rsidRPr="004C6926">
              <w:rPr>
                <w:rFonts w:ascii="Times New Roman" w:eastAsia="Times New Roman" w:hAnsi="Times New Roman" w:cs="Times New Roman"/>
                <w:bCs/>
                <w:color w:val="000000"/>
                <w:sz w:val="16"/>
                <w:szCs w:val="16"/>
                <w:lang w:eastAsia="ru-RU"/>
              </w:rPr>
              <w:t xml:space="preserve">Передача и распределение электрической энергии по Павлодарской области кроме </w:t>
            </w:r>
            <w:proofErr w:type="spellStart"/>
            <w:r w:rsidRPr="004C6926">
              <w:rPr>
                <w:rFonts w:ascii="Times New Roman" w:eastAsia="Times New Roman" w:hAnsi="Times New Roman" w:cs="Times New Roman"/>
                <w:bCs/>
                <w:color w:val="000000"/>
                <w:sz w:val="16"/>
                <w:szCs w:val="16"/>
                <w:lang w:eastAsia="ru-RU"/>
              </w:rPr>
              <w:t>г.Экибастуз</w:t>
            </w:r>
            <w:proofErr w:type="spellEnd"/>
            <w:r w:rsidRPr="004C6926">
              <w:rPr>
                <w:rFonts w:ascii="Times New Roman" w:eastAsia="Times New Roman" w:hAnsi="Times New Roman" w:cs="Times New Roman"/>
                <w:bCs/>
                <w:color w:val="000000"/>
                <w:sz w:val="16"/>
                <w:szCs w:val="16"/>
                <w:lang w:eastAsia="ru-RU"/>
              </w:rPr>
              <w:t xml:space="preserve"> и Экибастузского района</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4C6926" w:rsidRDefault="00100457" w:rsidP="00573862">
            <w:pPr>
              <w:spacing w:after="0" w:line="240" w:lineRule="auto"/>
              <w:rPr>
                <w:rFonts w:ascii="Times New Roman" w:eastAsia="Times New Roman" w:hAnsi="Times New Roman" w:cs="Times New Roman"/>
                <w:sz w:val="16"/>
                <w:szCs w:val="16"/>
                <w:lang w:eastAsia="ru-RU"/>
              </w:rPr>
            </w:pPr>
            <w:r w:rsidRPr="004C6926">
              <w:rPr>
                <w:rFonts w:ascii="Times New Roman" w:eastAsia="Times New Roman" w:hAnsi="Times New Roman" w:cs="Times New Roman"/>
                <w:sz w:val="16"/>
                <w:szCs w:val="16"/>
                <w:lang w:eastAsia="ru-RU"/>
              </w:rPr>
              <w:t>Передача в доверительное управление с правом последующего выкупа подстанции «</w:t>
            </w:r>
            <w:proofErr w:type="spellStart"/>
            <w:r w:rsidRPr="004C6926">
              <w:rPr>
                <w:rFonts w:ascii="Times New Roman" w:eastAsia="Times New Roman" w:hAnsi="Times New Roman" w:cs="Times New Roman"/>
                <w:sz w:val="16"/>
                <w:szCs w:val="16"/>
                <w:lang w:eastAsia="ru-RU"/>
              </w:rPr>
              <w:t>Усольская</w:t>
            </w:r>
            <w:proofErr w:type="spellEnd"/>
            <w:r w:rsidRPr="004C6926">
              <w:rPr>
                <w:rFonts w:ascii="Times New Roman" w:eastAsia="Times New Roman" w:hAnsi="Times New Roman" w:cs="Times New Roman"/>
                <w:sz w:val="16"/>
                <w:szCs w:val="16"/>
                <w:lang w:eastAsia="ru-RU"/>
              </w:rPr>
              <w:t xml:space="preserve">» 110/10 </w:t>
            </w:r>
            <w:proofErr w:type="spellStart"/>
            <w:r w:rsidRPr="004C6926">
              <w:rPr>
                <w:rFonts w:ascii="Times New Roman" w:eastAsia="Times New Roman" w:hAnsi="Times New Roman" w:cs="Times New Roman"/>
                <w:sz w:val="16"/>
                <w:szCs w:val="16"/>
                <w:lang w:eastAsia="ru-RU"/>
              </w:rPr>
              <w:t>кВ</w:t>
            </w:r>
            <w:proofErr w:type="spellEnd"/>
            <w:r w:rsidRPr="004C6926">
              <w:rPr>
                <w:rFonts w:ascii="Times New Roman" w:eastAsia="Times New Roman" w:hAnsi="Times New Roman" w:cs="Times New Roman"/>
                <w:sz w:val="16"/>
                <w:szCs w:val="16"/>
                <w:lang w:eastAsia="ru-RU"/>
              </w:rPr>
              <w:t xml:space="preserve"> и </w:t>
            </w:r>
            <w:proofErr w:type="spellStart"/>
            <w:r w:rsidRPr="004C6926">
              <w:rPr>
                <w:rFonts w:ascii="Times New Roman" w:eastAsia="Times New Roman" w:hAnsi="Times New Roman" w:cs="Times New Roman"/>
                <w:sz w:val="16"/>
                <w:szCs w:val="16"/>
                <w:lang w:eastAsia="ru-RU"/>
              </w:rPr>
              <w:t>двухцепной</w:t>
            </w:r>
            <w:proofErr w:type="spellEnd"/>
            <w:r w:rsidRPr="004C6926">
              <w:rPr>
                <w:rFonts w:ascii="Times New Roman" w:eastAsia="Times New Roman" w:hAnsi="Times New Roman" w:cs="Times New Roman"/>
                <w:sz w:val="16"/>
                <w:szCs w:val="16"/>
                <w:lang w:eastAsia="ru-RU"/>
              </w:rPr>
              <w:t xml:space="preserve"> линии ВЛ-110кВ с кабельной вставкой ВЛ 110 </w:t>
            </w:r>
            <w:proofErr w:type="spellStart"/>
            <w:r w:rsidRPr="004C6926">
              <w:rPr>
                <w:rFonts w:ascii="Times New Roman" w:eastAsia="Times New Roman" w:hAnsi="Times New Roman" w:cs="Times New Roman"/>
                <w:sz w:val="16"/>
                <w:szCs w:val="16"/>
                <w:lang w:eastAsia="ru-RU"/>
              </w:rPr>
              <w:t>кВ</w:t>
            </w:r>
            <w:proofErr w:type="spellEnd"/>
            <w:r w:rsidRPr="004C6926">
              <w:rPr>
                <w:rFonts w:ascii="Times New Roman" w:eastAsia="Times New Roman" w:hAnsi="Times New Roman" w:cs="Times New Roman"/>
                <w:sz w:val="16"/>
                <w:szCs w:val="16"/>
                <w:lang w:eastAsia="ru-RU"/>
              </w:rPr>
              <w:t xml:space="preserve">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gramStart"/>
            <w:r w:rsidRPr="00882AAF">
              <w:rPr>
                <w:rFonts w:ascii="Times New Roman" w:eastAsia="Times New Roman" w:hAnsi="Times New Roman" w:cs="Times New Roman"/>
                <w:sz w:val="16"/>
                <w:szCs w:val="16"/>
                <w:lang w:eastAsia="ru-RU"/>
              </w:rPr>
              <w:t>платеж</w:t>
            </w:r>
            <w:proofErr w:type="gramEnd"/>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00457" w:rsidRPr="00882AAF"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proofErr w:type="gramStart"/>
            <w:r w:rsidRPr="00882AAF">
              <w:rPr>
                <w:rFonts w:ascii="Times New Roman" w:eastAsia="Times New Roman" w:hAnsi="Times New Roman" w:cs="Times New Roman"/>
                <w:b/>
                <w:bCs/>
                <w:color w:val="000000"/>
                <w:sz w:val="16"/>
                <w:szCs w:val="16"/>
                <w:lang w:eastAsia="ru-RU"/>
              </w:rPr>
              <w:t>отчет</w:t>
            </w:r>
            <w:proofErr w:type="gramEnd"/>
            <w:r w:rsidRPr="00882AAF">
              <w:rPr>
                <w:rFonts w:ascii="Times New Roman" w:eastAsia="Times New Roman" w:hAnsi="Times New Roman" w:cs="Times New Roman"/>
                <w:b/>
                <w:bCs/>
                <w:color w:val="000000"/>
                <w:sz w:val="16"/>
                <w:szCs w:val="16"/>
                <w:lang w:eastAsia="ru-RU"/>
              </w:rPr>
              <w:t xml:space="preserve"> и прибылях и убытках прилагается к отчету по исполнению инвестиционной программы</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100 000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100 000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gramStart"/>
            <w:r w:rsidRPr="00882AAF">
              <w:rPr>
                <w:rFonts w:ascii="Times New Roman" w:eastAsia="Times New Roman" w:hAnsi="Times New Roman" w:cs="Times New Roman"/>
                <w:sz w:val="16"/>
                <w:szCs w:val="16"/>
                <w:lang w:eastAsia="ru-RU"/>
              </w:rPr>
              <w:t>оплата</w:t>
            </w:r>
            <w:proofErr w:type="gramEnd"/>
            <w:r w:rsidRPr="00882AAF">
              <w:rPr>
                <w:rFonts w:ascii="Times New Roman" w:eastAsia="Times New Roman" w:hAnsi="Times New Roman" w:cs="Times New Roman"/>
                <w:sz w:val="16"/>
                <w:szCs w:val="16"/>
                <w:lang w:eastAsia="ru-RU"/>
              </w:rPr>
              <w:t xml:space="preserve"> по графику платежей в связи с передачей в доверительное управление с правом последующего выкупа</w:t>
            </w:r>
          </w:p>
        </w:tc>
      </w:tr>
      <w:tr w:rsidR="00100457" w:rsidRPr="00882AAF" w:rsidTr="00573862">
        <w:trPr>
          <w:trHeight w:val="840"/>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r w:rsidRPr="00882AAF">
              <w:rPr>
                <w:rFonts w:ascii="Times New Roman" w:eastAsia="Times New Roman" w:hAnsi="Times New Roman" w:cs="Times New Roman"/>
                <w:b/>
                <w:bCs/>
                <w:color w:val="000000"/>
                <w:sz w:val="16"/>
                <w:szCs w:val="16"/>
                <w:lang w:eastAsia="ru-RU"/>
              </w:rPr>
              <w:t>2</w:t>
            </w:r>
          </w:p>
        </w:tc>
        <w:tc>
          <w:tcPr>
            <w:tcW w:w="2126" w:type="dxa"/>
            <w:vMerge/>
            <w:tcBorders>
              <w:left w:val="single" w:sz="4" w:space="0" w:color="auto"/>
              <w:right w:val="single" w:sz="4" w:space="0" w:color="auto"/>
            </w:tcBorders>
            <w:vAlign w:val="center"/>
            <w:hideMark/>
          </w:tcPr>
          <w:p w:rsidR="00100457" w:rsidRPr="004C6926" w:rsidRDefault="00100457" w:rsidP="00573862">
            <w:pPr>
              <w:spacing w:after="0" w:line="240" w:lineRule="auto"/>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4C6926" w:rsidRDefault="00100457" w:rsidP="00573862">
            <w:pPr>
              <w:spacing w:after="0" w:line="240" w:lineRule="auto"/>
              <w:rPr>
                <w:rFonts w:ascii="Times New Roman" w:eastAsia="Times New Roman" w:hAnsi="Times New Roman" w:cs="Times New Roman"/>
                <w:bCs/>
                <w:sz w:val="16"/>
                <w:szCs w:val="16"/>
                <w:lang w:eastAsia="ru-RU"/>
              </w:rPr>
            </w:pPr>
            <w:r w:rsidRPr="004C6926">
              <w:rPr>
                <w:rFonts w:ascii="Times New Roman" w:eastAsia="Times New Roman" w:hAnsi="Times New Roman" w:cs="Times New Roman"/>
                <w:bCs/>
                <w:sz w:val="16"/>
                <w:szCs w:val="16"/>
                <w:lang w:eastAsia="ru-RU"/>
              </w:rPr>
              <w:t>Создание цифровой корпоративной телекоммуникационной сети</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proofErr w:type="gramStart"/>
            <w:r w:rsidRPr="00882AAF">
              <w:rPr>
                <w:rFonts w:ascii="Times New Roman" w:eastAsia="Times New Roman" w:hAnsi="Times New Roman" w:cs="Times New Roman"/>
                <w:b/>
                <w:bCs/>
                <w:sz w:val="16"/>
                <w:szCs w:val="16"/>
                <w:lang w:eastAsia="ru-RU"/>
              </w:rPr>
              <w:t>комплект</w:t>
            </w:r>
            <w:proofErr w:type="gramEnd"/>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116 700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128 970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12 270</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gramStart"/>
            <w:r w:rsidRPr="00882AAF">
              <w:rPr>
                <w:rFonts w:ascii="Times New Roman" w:eastAsia="Times New Roman" w:hAnsi="Times New Roman" w:cs="Times New Roman"/>
                <w:sz w:val="16"/>
                <w:szCs w:val="16"/>
                <w:lang w:eastAsia="ru-RU"/>
              </w:rPr>
              <w:t>изменение</w:t>
            </w:r>
            <w:proofErr w:type="gramEnd"/>
            <w:r w:rsidRPr="00882AAF">
              <w:rPr>
                <w:rFonts w:ascii="Times New Roman" w:eastAsia="Times New Roman" w:hAnsi="Times New Roman" w:cs="Times New Roman"/>
                <w:sz w:val="16"/>
                <w:szCs w:val="16"/>
                <w:lang w:eastAsia="ru-RU"/>
              </w:rPr>
              <w:t xml:space="preserve"> объемов работ в связи со снижением тарифа</w:t>
            </w:r>
          </w:p>
        </w:tc>
      </w:tr>
      <w:tr w:rsidR="00100457" w:rsidRPr="00882AAF" w:rsidTr="00573862">
        <w:trPr>
          <w:trHeight w:val="554"/>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3</w:t>
            </w:r>
          </w:p>
        </w:tc>
        <w:tc>
          <w:tcPr>
            <w:tcW w:w="2126" w:type="dxa"/>
            <w:vMerge/>
            <w:tcBorders>
              <w:left w:val="single" w:sz="4" w:space="0" w:color="auto"/>
              <w:right w:val="single" w:sz="4" w:space="0" w:color="auto"/>
            </w:tcBorders>
            <w:vAlign w:val="center"/>
            <w:hideMark/>
          </w:tcPr>
          <w:p w:rsidR="00100457" w:rsidRPr="004C6926" w:rsidRDefault="00100457" w:rsidP="00573862">
            <w:pPr>
              <w:spacing w:after="0" w:line="240" w:lineRule="auto"/>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4C6926" w:rsidRDefault="00100457" w:rsidP="00573862">
            <w:pPr>
              <w:spacing w:after="0" w:line="240" w:lineRule="auto"/>
              <w:rPr>
                <w:rFonts w:ascii="Times New Roman" w:eastAsia="Times New Roman" w:hAnsi="Times New Roman" w:cs="Times New Roman"/>
                <w:bCs/>
                <w:sz w:val="16"/>
                <w:szCs w:val="16"/>
                <w:lang w:eastAsia="ru-RU"/>
              </w:rPr>
            </w:pPr>
            <w:r w:rsidRPr="004C6926">
              <w:rPr>
                <w:rFonts w:ascii="Times New Roman" w:eastAsia="Times New Roman" w:hAnsi="Times New Roman" w:cs="Times New Roman"/>
                <w:bCs/>
                <w:sz w:val="16"/>
                <w:szCs w:val="16"/>
                <w:lang w:eastAsia="ru-RU"/>
              </w:rPr>
              <w:t>Внедрение АСКУЭ бытового потребителя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шт.</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2314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942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421 700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613 346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191 646</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gramStart"/>
            <w:r w:rsidRPr="00882AAF">
              <w:rPr>
                <w:rFonts w:ascii="Times New Roman" w:eastAsia="Times New Roman" w:hAnsi="Times New Roman" w:cs="Times New Roman"/>
                <w:sz w:val="16"/>
                <w:szCs w:val="16"/>
                <w:lang w:eastAsia="ru-RU"/>
              </w:rPr>
              <w:t>изменение</w:t>
            </w:r>
            <w:proofErr w:type="gramEnd"/>
            <w:r w:rsidRPr="00882AAF">
              <w:rPr>
                <w:rFonts w:ascii="Times New Roman" w:eastAsia="Times New Roman" w:hAnsi="Times New Roman" w:cs="Times New Roman"/>
                <w:sz w:val="16"/>
                <w:szCs w:val="16"/>
                <w:lang w:eastAsia="ru-RU"/>
              </w:rPr>
              <w:t xml:space="preserve"> объемов работ в связи со снижением тарифа</w:t>
            </w:r>
          </w:p>
        </w:tc>
      </w:tr>
      <w:tr w:rsidR="00100457" w:rsidRPr="00882AAF" w:rsidTr="00573862">
        <w:trPr>
          <w:trHeight w:val="845"/>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4</w:t>
            </w:r>
          </w:p>
        </w:tc>
        <w:tc>
          <w:tcPr>
            <w:tcW w:w="2126" w:type="dxa"/>
            <w:vMerge/>
            <w:tcBorders>
              <w:left w:val="single" w:sz="4" w:space="0" w:color="auto"/>
              <w:right w:val="single" w:sz="4" w:space="0" w:color="auto"/>
            </w:tcBorders>
            <w:vAlign w:val="center"/>
            <w:hideMark/>
          </w:tcPr>
          <w:p w:rsidR="00100457" w:rsidRPr="004C6926" w:rsidRDefault="00100457" w:rsidP="00573862">
            <w:pPr>
              <w:spacing w:after="0" w:line="240" w:lineRule="auto"/>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4C6926" w:rsidRDefault="00100457" w:rsidP="00573862">
            <w:pPr>
              <w:spacing w:after="0" w:line="240" w:lineRule="auto"/>
              <w:rPr>
                <w:rFonts w:ascii="Times New Roman" w:eastAsia="Times New Roman" w:hAnsi="Times New Roman" w:cs="Times New Roman"/>
                <w:bCs/>
                <w:sz w:val="16"/>
                <w:szCs w:val="16"/>
                <w:lang w:eastAsia="ru-RU"/>
              </w:rPr>
            </w:pPr>
            <w:r w:rsidRPr="004C6926">
              <w:rPr>
                <w:rFonts w:ascii="Times New Roman" w:eastAsia="Times New Roman" w:hAnsi="Times New Roman" w:cs="Times New Roman"/>
                <w:bCs/>
                <w:sz w:val="16"/>
                <w:szCs w:val="16"/>
                <w:lang w:eastAsia="ru-RU"/>
              </w:rPr>
              <w:t>Реконструкция и развитие производственных зданий и сооружений</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xml:space="preserve">ед.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46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52 200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73 987</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21 787</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gramStart"/>
            <w:r w:rsidRPr="00882AAF">
              <w:rPr>
                <w:rFonts w:ascii="Times New Roman" w:eastAsia="Times New Roman" w:hAnsi="Times New Roman" w:cs="Times New Roman"/>
                <w:sz w:val="16"/>
                <w:szCs w:val="16"/>
                <w:lang w:eastAsia="ru-RU"/>
              </w:rPr>
              <w:t>изменение</w:t>
            </w:r>
            <w:proofErr w:type="gramEnd"/>
            <w:r w:rsidRPr="00882AAF">
              <w:rPr>
                <w:rFonts w:ascii="Times New Roman" w:eastAsia="Times New Roman" w:hAnsi="Times New Roman" w:cs="Times New Roman"/>
                <w:sz w:val="16"/>
                <w:szCs w:val="16"/>
                <w:lang w:eastAsia="ru-RU"/>
              </w:rPr>
              <w:t xml:space="preserve"> объемов работ в связи со снижением тарифа</w:t>
            </w:r>
          </w:p>
        </w:tc>
      </w:tr>
      <w:tr w:rsidR="00100457" w:rsidRPr="00882AAF" w:rsidTr="00573862">
        <w:trPr>
          <w:trHeight w:val="275"/>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w:t>
            </w:r>
          </w:p>
        </w:tc>
        <w:tc>
          <w:tcPr>
            <w:tcW w:w="2126" w:type="dxa"/>
            <w:vMerge/>
            <w:tcBorders>
              <w:left w:val="single" w:sz="4" w:space="0" w:color="auto"/>
              <w:right w:val="single" w:sz="4" w:space="0" w:color="auto"/>
            </w:tcBorders>
            <w:vAlign w:val="center"/>
            <w:hideMark/>
          </w:tcPr>
          <w:p w:rsidR="00100457" w:rsidRPr="004C6926" w:rsidRDefault="00100457" w:rsidP="00573862">
            <w:pPr>
              <w:spacing w:after="0" w:line="240" w:lineRule="auto"/>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4C6926" w:rsidRDefault="00100457" w:rsidP="00573862">
            <w:pPr>
              <w:spacing w:after="0" w:line="240" w:lineRule="auto"/>
              <w:rPr>
                <w:rFonts w:ascii="Times New Roman" w:eastAsia="Times New Roman" w:hAnsi="Times New Roman" w:cs="Times New Roman"/>
                <w:bCs/>
                <w:sz w:val="16"/>
                <w:szCs w:val="16"/>
                <w:lang w:eastAsia="ru-RU"/>
              </w:rPr>
            </w:pPr>
            <w:r w:rsidRPr="004C6926">
              <w:rPr>
                <w:rFonts w:ascii="Times New Roman" w:eastAsia="Times New Roman" w:hAnsi="Times New Roman" w:cs="Times New Roman"/>
                <w:bCs/>
                <w:sz w:val="16"/>
                <w:szCs w:val="16"/>
                <w:lang w:eastAsia="ru-RU"/>
              </w:rPr>
              <w:t xml:space="preserve">Всего: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3 126 100</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2 059 018</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-1 067 029</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w:t>
            </w:r>
          </w:p>
        </w:tc>
      </w:tr>
      <w:tr w:rsidR="00100457" w:rsidRPr="00882AAF" w:rsidTr="00573862">
        <w:trPr>
          <w:trHeight w:val="1555"/>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w:t>
            </w:r>
          </w:p>
        </w:tc>
        <w:tc>
          <w:tcPr>
            <w:tcW w:w="2126" w:type="dxa"/>
            <w:vMerge/>
            <w:tcBorders>
              <w:left w:val="single" w:sz="4" w:space="0" w:color="auto"/>
              <w:right w:val="single" w:sz="4" w:space="0" w:color="auto"/>
            </w:tcBorders>
            <w:vAlign w:val="center"/>
            <w:hideMark/>
          </w:tcPr>
          <w:p w:rsidR="00100457" w:rsidRPr="004C6926" w:rsidRDefault="00100457" w:rsidP="00573862">
            <w:pPr>
              <w:spacing w:after="0" w:line="240" w:lineRule="auto"/>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4C6926" w:rsidRDefault="00100457" w:rsidP="00573862">
            <w:pPr>
              <w:spacing w:after="0" w:line="240" w:lineRule="auto"/>
              <w:rPr>
                <w:rFonts w:ascii="Times New Roman" w:eastAsia="Times New Roman" w:hAnsi="Times New Roman" w:cs="Times New Roman"/>
                <w:sz w:val="16"/>
                <w:szCs w:val="16"/>
                <w:lang w:eastAsia="ru-RU"/>
              </w:rPr>
            </w:pPr>
            <w:r w:rsidRPr="004C6926">
              <w:rPr>
                <w:rFonts w:ascii="Times New Roman" w:eastAsia="Times New Roman" w:hAnsi="Times New Roman" w:cs="Times New Roman"/>
                <w:sz w:val="16"/>
                <w:szCs w:val="16"/>
                <w:lang w:eastAsia="ru-RU"/>
              </w:rPr>
              <w:t xml:space="preserve">Строительство ПС 110/10кВ "Северная-городская", </w:t>
            </w:r>
            <w:proofErr w:type="spellStart"/>
            <w:r w:rsidRPr="004C6926">
              <w:rPr>
                <w:rFonts w:ascii="Times New Roman" w:eastAsia="Times New Roman" w:hAnsi="Times New Roman" w:cs="Times New Roman"/>
                <w:sz w:val="16"/>
                <w:szCs w:val="16"/>
                <w:lang w:eastAsia="ru-RU"/>
              </w:rPr>
              <w:t>двухцепной</w:t>
            </w:r>
            <w:proofErr w:type="spellEnd"/>
            <w:r w:rsidRPr="004C6926">
              <w:rPr>
                <w:rFonts w:ascii="Times New Roman" w:eastAsia="Times New Roman" w:hAnsi="Times New Roman" w:cs="Times New Roman"/>
                <w:sz w:val="16"/>
                <w:szCs w:val="16"/>
                <w:lang w:eastAsia="ru-RU"/>
              </w:rPr>
              <w:t xml:space="preserve"> ВЛ-110кВ "ПС Промышленная-ПС Северная-городская" и монтаж двух ячеек 110 </w:t>
            </w:r>
            <w:proofErr w:type="spellStart"/>
            <w:r w:rsidRPr="004C6926">
              <w:rPr>
                <w:rFonts w:ascii="Times New Roman" w:eastAsia="Times New Roman" w:hAnsi="Times New Roman" w:cs="Times New Roman"/>
                <w:sz w:val="16"/>
                <w:szCs w:val="16"/>
                <w:lang w:eastAsia="ru-RU"/>
              </w:rPr>
              <w:t>кВ</w:t>
            </w:r>
            <w:proofErr w:type="spellEnd"/>
            <w:r w:rsidRPr="004C6926">
              <w:rPr>
                <w:rFonts w:ascii="Times New Roman" w:eastAsia="Times New Roman" w:hAnsi="Times New Roman" w:cs="Times New Roman"/>
                <w:sz w:val="16"/>
                <w:szCs w:val="16"/>
                <w:lang w:eastAsia="ru-RU"/>
              </w:rPr>
              <w:t xml:space="preserve"> на ПС 220/110кВ "Промышленная"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spellStart"/>
            <w:r w:rsidRPr="00882AAF">
              <w:rPr>
                <w:rFonts w:ascii="Times New Roman" w:eastAsia="Times New Roman" w:hAnsi="Times New Roman" w:cs="Times New Roman"/>
                <w:sz w:val="16"/>
                <w:szCs w:val="16"/>
                <w:lang w:eastAsia="ru-RU"/>
              </w:rPr>
              <w:t>ед.ПС</w:t>
            </w:r>
            <w:proofErr w:type="spellEnd"/>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196 234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196 234</w:t>
            </w: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gramStart"/>
            <w:r w:rsidRPr="00882AAF">
              <w:rPr>
                <w:rFonts w:ascii="Times New Roman" w:eastAsia="Times New Roman" w:hAnsi="Times New Roman" w:cs="Times New Roman"/>
                <w:sz w:val="16"/>
                <w:szCs w:val="16"/>
                <w:lang w:eastAsia="ru-RU"/>
              </w:rPr>
              <w:t>выполнены</w:t>
            </w:r>
            <w:proofErr w:type="gramEnd"/>
            <w:r w:rsidRPr="00882AAF">
              <w:rPr>
                <w:rFonts w:ascii="Times New Roman" w:eastAsia="Times New Roman" w:hAnsi="Times New Roman" w:cs="Times New Roman"/>
                <w:sz w:val="16"/>
                <w:szCs w:val="16"/>
                <w:lang w:eastAsia="ru-RU"/>
              </w:rPr>
              <w:t xml:space="preserve"> СМР за 2018 год, согласно корректировки в январе 2019 г</w:t>
            </w:r>
          </w:p>
        </w:tc>
      </w:tr>
      <w:tr w:rsidR="00100457" w:rsidRPr="00882AAF" w:rsidTr="00573862">
        <w:trPr>
          <w:trHeight w:val="545"/>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2</w:t>
            </w:r>
          </w:p>
        </w:tc>
        <w:tc>
          <w:tcPr>
            <w:tcW w:w="2126" w:type="dxa"/>
            <w:vMerge/>
            <w:tcBorders>
              <w:left w:val="single" w:sz="4" w:space="0" w:color="auto"/>
              <w:right w:val="single" w:sz="4" w:space="0" w:color="auto"/>
            </w:tcBorders>
            <w:vAlign w:val="center"/>
            <w:hideMark/>
          </w:tcPr>
          <w:p w:rsidR="00100457" w:rsidRPr="004C6926" w:rsidRDefault="00100457" w:rsidP="00573862">
            <w:pPr>
              <w:spacing w:after="0" w:line="240" w:lineRule="auto"/>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4C6926" w:rsidRDefault="00100457" w:rsidP="00573862">
            <w:pPr>
              <w:spacing w:after="0" w:line="240" w:lineRule="auto"/>
              <w:rPr>
                <w:rFonts w:ascii="Times New Roman" w:eastAsia="Times New Roman" w:hAnsi="Times New Roman" w:cs="Times New Roman"/>
                <w:sz w:val="16"/>
                <w:szCs w:val="16"/>
                <w:lang w:eastAsia="ru-RU"/>
              </w:rPr>
            </w:pPr>
            <w:r w:rsidRPr="004C6926">
              <w:rPr>
                <w:rFonts w:ascii="Times New Roman" w:eastAsia="Times New Roman" w:hAnsi="Times New Roman" w:cs="Times New Roman"/>
                <w:sz w:val="16"/>
                <w:szCs w:val="16"/>
                <w:lang w:eastAsia="ru-RU"/>
              </w:rPr>
              <w:t xml:space="preserve">Реконструкция ПС 110/10 </w:t>
            </w:r>
            <w:proofErr w:type="spellStart"/>
            <w:r w:rsidRPr="004C6926">
              <w:rPr>
                <w:rFonts w:ascii="Times New Roman" w:eastAsia="Times New Roman" w:hAnsi="Times New Roman" w:cs="Times New Roman"/>
                <w:sz w:val="16"/>
                <w:szCs w:val="16"/>
                <w:lang w:eastAsia="ru-RU"/>
              </w:rPr>
              <w:t>кВ</w:t>
            </w:r>
            <w:proofErr w:type="spellEnd"/>
            <w:r w:rsidRPr="004C6926">
              <w:rPr>
                <w:rFonts w:ascii="Times New Roman" w:eastAsia="Times New Roman" w:hAnsi="Times New Roman" w:cs="Times New Roman"/>
                <w:sz w:val="16"/>
                <w:szCs w:val="16"/>
                <w:lang w:eastAsia="ru-RU"/>
              </w:rPr>
              <w:t xml:space="preserve"> "Восточная-городская"</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roofErr w:type="spellStart"/>
            <w:r w:rsidRPr="00882AAF">
              <w:rPr>
                <w:rFonts w:ascii="Times New Roman" w:eastAsia="Times New Roman" w:hAnsi="Times New Roman" w:cs="Times New Roman"/>
                <w:sz w:val="16"/>
                <w:szCs w:val="16"/>
                <w:lang w:eastAsia="ru-RU"/>
              </w:rPr>
              <w:t>ед.ПС</w:t>
            </w:r>
            <w:proofErr w:type="spellEnd"/>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b/>
                <w:bCs/>
                <w:sz w:val="16"/>
                <w:szCs w:val="16"/>
                <w:lang w:eastAsia="ru-RU"/>
              </w:rPr>
            </w:pPr>
            <w:r w:rsidRPr="00882AAF">
              <w:rPr>
                <w:rFonts w:ascii="Times New Roman" w:eastAsia="Times New Roman" w:hAnsi="Times New Roman" w:cs="Times New Roman"/>
                <w:b/>
                <w:bCs/>
                <w:sz w:val="16"/>
                <w:szCs w:val="16"/>
                <w:lang w:eastAsia="ru-RU"/>
              </w:rPr>
              <w:t> </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63 003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r w:rsidRPr="00882AAF">
              <w:rPr>
                <w:rFonts w:ascii="Times New Roman" w:eastAsia="Times New Roman" w:hAnsi="Times New Roman" w:cs="Times New Roman"/>
                <w:sz w:val="16"/>
                <w:szCs w:val="16"/>
                <w:lang w:eastAsia="ru-RU"/>
              </w:rPr>
              <w:t>63 003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00457" w:rsidRPr="00882AAF" w:rsidRDefault="00100457" w:rsidP="00573862">
            <w:pPr>
              <w:spacing w:after="0" w:line="240" w:lineRule="auto"/>
              <w:rPr>
                <w:rFonts w:ascii="Times New Roman" w:eastAsia="Times New Roman" w:hAnsi="Times New Roman" w:cs="Times New Roman"/>
                <w:sz w:val="16"/>
                <w:szCs w:val="16"/>
                <w:lang w:eastAsia="ru-RU"/>
              </w:rPr>
            </w:pPr>
          </w:p>
        </w:tc>
      </w:tr>
      <w:tr w:rsidR="00100457" w:rsidRPr="00882AAF" w:rsidTr="00573862">
        <w:trPr>
          <w:trHeight w:val="545"/>
        </w:trPr>
        <w:tc>
          <w:tcPr>
            <w:tcW w:w="440" w:type="dxa"/>
            <w:tcBorders>
              <w:top w:val="single" w:sz="4" w:space="0" w:color="auto"/>
              <w:left w:val="single" w:sz="4" w:space="0" w:color="auto"/>
              <w:bottom w:val="single" w:sz="4" w:space="0" w:color="auto"/>
              <w:right w:val="single" w:sz="4" w:space="0" w:color="auto"/>
            </w:tcBorders>
            <w:shd w:val="clear" w:color="000000" w:fill="FFFFFF"/>
            <w:vAlign w:val="center"/>
          </w:tcPr>
          <w:p w:rsidR="00100457" w:rsidRPr="00882AAF" w:rsidRDefault="00100457" w:rsidP="00573862">
            <w:pPr>
              <w:spacing w:after="0" w:line="240" w:lineRule="auto"/>
              <w:jc w:val="center"/>
              <w:rPr>
                <w:rFonts w:ascii="Times New Roman" w:eastAsia="Times New Roman" w:hAnsi="Times New Roman" w:cs="Times New Roman"/>
                <w:sz w:val="16"/>
                <w:szCs w:val="16"/>
                <w:lang w:eastAsia="ru-RU"/>
              </w:rPr>
            </w:pPr>
          </w:p>
        </w:tc>
        <w:tc>
          <w:tcPr>
            <w:tcW w:w="2126" w:type="dxa"/>
            <w:vMerge/>
            <w:tcBorders>
              <w:left w:val="single" w:sz="4" w:space="0" w:color="auto"/>
              <w:bottom w:val="single" w:sz="4" w:space="0" w:color="auto"/>
              <w:right w:val="single" w:sz="4" w:space="0" w:color="auto"/>
            </w:tcBorders>
            <w:vAlign w:val="center"/>
          </w:tcPr>
          <w:p w:rsidR="00100457" w:rsidRPr="004C6926" w:rsidRDefault="00100457" w:rsidP="00573862">
            <w:pPr>
              <w:spacing w:after="0" w:line="240" w:lineRule="auto"/>
              <w:rPr>
                <w:rFonts w:ascii="Times New Roman" w:eastAsia="Times New Roman" w:hAnsi="Times New Roman" w:cs="Times New Roman"/>
                <w:bCs/>
                <w:color w:val="000000"/>
                <w:sz w:val="16"/>
                <w:szCs w:val="16"/>
                <w:lang w:eastAsia="ru-RU"/>
              </w:rPr>
            </w:pP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100457" w:rsidRPr="00100457" w:rsidRDefault="00100457" w:rsidP="00573862">
            <w:pPr>
              <w:spacing w:after="0" w:line="240" w:lineRule="auto"/>
              <w:rPr>
                <w:rFonts w:ascii="Times New Roman" w:eastAsia="Times New Roman" w:hAnsi="Times New Roman" w:cs="Times New Roman"/>
                <w:b/>
                <w:sz w:val="16"/>
                <w:szCs w:val="16"/>
                <w:lang w:eastAsia="ru-RU"/>
              </w:rPr>
            </w:pPr>
            <w:r w:rsidRPr="00100457">
              <w:rPr>
                <w:rFonts w:ascii="Times New Roman" w:eastAsia="Times New Roman" w:hAnsi="Times New Roman" w:cs="Times New Roman"/>
                <w:b/>
                <w:sz w:val="16"/>
                <w:szCs w:val="16"/>
                <w:lang w:eastAsia="ru-RU"/>
              </w:rPr>
              <w:t>ВСЕГО</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457" w:rsidRPr="00100457" w:rsidRDefault="00100457" w:rsidP="00573862">
            <w:pPr>
              <w:spacing w:after="0" w:line="240" w:lineRule="auto"/>
              <w:jc w:val="center"/>
              <w:rPr>
                <w:rFonts w:ascii="Times New Roman" w:eastAsia="Times New Roman"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00457" w:rsidRPr="00100457" w:rsidRDefault="00100457" w:rsidP="00573862">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00457" w:rsidRPr="00100457" w:rsidRDefault="00100457" w:rsidP="00573862">
            <w:pPr>
              <w:spacing w:after="0" w:line="240" w:lineRule="auto"/>
              <w:jc w:val="center"/>
              <w:rPr>
                <w:rFonts w:ascii="Times New Roman" w:eastAsia="Times New Roman"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100457" w:rsidRPr="00100457" w:rsidRDefault="00100457" w:rsidP="00573862">
            <w:pPr>
              <w:spacing w:after="0" w:line="240" w:lineRule="auto"/>
              <w:jc w:val="center"/>
              <w:rPr>
                <w:rFonts w:ascii="Times New Roman" w:eastAsia="Times New Roman" w:hAnsi="Times New Roman" w:cs="Times New Roman"/>
                <w:b/>
                <w:bCs/>
                <w:sz w:val="16"/>
                <w:szCs w:val="16"/>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00457" w:rsidRPr="00100457"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00457" w:rsidRPr="00100457" w:rsidRDefault="00100457" w:rsidP="00573862">
            <w:pPr>
              <w:spacing w:after="0" w:line="240" w:lineRule="auto"/>
              <w:jc w:val="center"/>
              <w:rPr>
                <w:rFonts w:ascii="Times New Roman" w:eastAsia="Times New Roman" w:hAnsi="Times New Roman" w:cs="Times New Roman"/>
                <w:b/>
                <w:sz w:val="16"/>
                <w:szCs w:val="16"/>
                <w:lang w:eastAsia="ru-RU"/>
              </w:rPr>
            </w:pPr>
            <w:r w:rsidRPr="00100457">
              <w:rPr>
                <w:rFonts w:ascii="Times New Roman" w:eastAsia="Times New Roman" w:hAnsi="Times New Roman" w:cs="Times New Roman"/>
                <w:b/>
                <w:sz w:val="16"/>
                <w:szCs w:val="16"/>
                <w:lang w:eastAsia="ru-RU"/>
              </w:rPr>
              <w:t>3 126 100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00457" w:rsidRPr="00100457" w:rsidRDefault="00100457" w:rsidP="00573862">
            <w:pPr>
              <w:spacing w:after="0" w:line="240" w:lineRule="auto"/>
              <w:jc w:val="center"/>
              <w:rPr>
                <w:rFonts w:ascii="Times New Roman" w:eastAsia="Times New Roman" w:hAnsi="Times New Roman" w:cs="Times New Roman"/>
                <w:b/>
                <w:sz w:val="16"/>
                <w:szCs w:val="16"/>
                <w:lang w:eastAsia="ru-RU"/>
              </w:rPr>
            </w:pPr>
            <w:r w:rsidRPr="00100457">
              <w:rPr>
                <w:rFonts w:ascii="Times New Roman" w:eastAsia="Times New Roman" w:hAnsi="Times New Roman" w:cs="Times New Roman"/>
                <w:b/>
                <w:sz w:val="16"/>
                <w:szCs w:val="16"/>
                <w:lang w:eastAsia="ru-RU"/>
              </w:rPr>
              <w:t>2 318 255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0457" w:rsidRPr="00100457" w:rsidRDefault="00100457" w:rsidP="00573862">
            <w:pPr>
              <w:spacing w:after="0" w:line="240" w:lineRule="auto"/>
              <w:jc w:val="center"/>
              <w:rPr>
                <w:rFonts w:ascii="Times New Roman" w:eastAsia="Times New Roman" w:hAnsi="Times New Roman" w:cs="Times New Roman"/>
                <w:b/>
                <w:sz w:val="16"/>
                <w:szCs w:val="16"/>
                <w:lang w:eastAsia="ru-RU"/>
              </w:rPr>
            </w:pPr>
            <w:r w:rsidRPr="00100457">
              <w:rPr>
                <w:rFonts w:ascii="Times New Roman" w:eastAsia="Times New Roman" w:hAnsi="Times New Roman" w:cs="Times New Roman"/>
                <w:b/>
                <w:sz w:val="16"/>
                <w:szCs w:val="16"/>
                <w:lang w:eastAsia="ru-RU"/>
              </w:rPr>
              <w:t>- 807 845</w:t>
            </w:r>
          </w:p>
        </w:tc>
        <w:tc>
          <w:tcPr>
            <w:tcW w:w="1985" w:type="dxa"/>
            <w:tcBorders>
              <w:top w:val="single" w:sz="4" w:space="0" w:color="auto"/>
              <w:left w:val="single" w:sz="4" w:space="0" w:color="auto"/>
              <w:bottom w:val="single" w:sz="4" w:space="0" w:color="auto"/>
              <w:right w:val="single" w:sz="4" w:space="0" w:color="auto"/>
            </w:tcBorders>
            <w:vAlign w:val="center"/>
          </w:tcPr>
          <w:p w:rsidR="00100457" w:rsidRPr="00100457" w:rsidRDefault="00100457" w:rsidP="00573862">
            <w:pPr>
              <w:spacing w:after="0" w:line="240" w:lineRule="auto"/>
              <w:rPr>
                <w:rFonts w:ascii="Times New Roman" w:eastAsia="Times New Roman" w:hAnsi="Times New Roman" w:cs="Times New Roman"/>
                <w:sz w:val="16"/>
                <w:szCs w:val="16"/>
                <w:lang w:eastAsia="ru-RU"/>
              </w:rPr>
            </w:pPr>
          </w:p>
        </w:tc>
      </w:tr>
    </w:tbl>
    <w:p w:rsidR="00230069" w:rsidRDefault="00230069" w:rsidP="00484FC8">
      <w:pPr>
        <w:spacing w:after="0" w:line="240" w:lineRule="auto"/>
        <w:ind w:firstLine="720"/>
        <w:jc w:val="both"/>
        <w:rPr>
          <w:rFonts w:ascii="Times New Roman" w:hAnsi="Times New Roman" w:cs="Times New Roman"/>
          <w:sz w:val="24"/>
          <w:szCs w:val="24"/>
        </w:rPr>
      </w:pPr>
    </w:p>
    <w:p w:rsidR="00230069" w:rsidRDefault="00230069" w:rsidP="00484FC8">
      <w:pPr>
        <w:spacing w:after="0" w:line="240" w:lineRule="auto"/>
        <w:ind w:firstLine="720"/>
        <w:jc w:val="both"/>
        <w:rPr>
          <w:rFonts w:ascii="Times New Roman" w:hAnsi="Times New Roman" w:cs="Times New Roman"/>
          <w:sz w:val="24"/>
          <w:szCs w:val="24"/>
        </w:rPr>
      </w:pPr>
    </w:p>
    <w:p w:rsidR="00230069" w:rsidRDefault="00230069" w:rsidP="00484FC8">
      <w:pPr>
        <w:spacing w:after="0" w:line="240" w:lineRule="auto"/>
        <w:ind w:firstLine="720"/>
        <w:jc w:val="both"/>
        <w:rPr>
          <w:rFonts w:ascii="Times New Roman" w:hAnsi="Times New Roman" w:cs="Times New Roman"/>
          <w:sz w:val="24"/>
          <w:szCs w:val="24"/>
        </w:rPr>
      </w:pPr>
    </w:p>
    <w:p w:rsidR="00230069" w:rsidRDefault="00230069" w:rsidP="00484FC8">
      <w:pPr>
        <w:spacing w:after="0" w:line="240" w:lineRule="auto"/>
        <w:ind w:firstLine="720"/>
        <w:jc w:val="both"/>
        <w:rPr>
          <w:rFonts w:ascii="Times New Roman" w:hAnsi="Times New Roman" w:cs="Times New Roman"/>
          <w:sz w:val="24"/>
          <w:szCs w:val="24"/>
        </w:rPr>
      </w:pPr>
    </w:p>
    <w:p w:rsidR="00230069" w:rsidRDefault="00230069" w:rsidP="00484FC8">
      <w:pPr>
        <w:spacing w:after="0" w:line="240" w:lineRule="auto"/>
        <w:ind w:firstLine="720"/>
        <w:jc w:val="both"/>
        <w:rPr>
          <w:rFonts w:ascii="Times New Roman" w:hAnsi="Times New Roman" w:cs="Times New Roman"/>
          <w:sz w:val="24"/>
          <w:szCs w:val="24"/>
        </w:rPr>
      </w:pPr>
    </w:p>
    <w:p w:rsidR="00540113" w:rsidRDefault="00540113" w:rsidP="00484FC8">
      <w:pPr>
        <w:spacing w:after="0" w:line="240" w:lineRule="auto"/>
        <w:ind w:firstLine="720"/>
        <w:jc w:val="both"/>
        <w:rPr>
          <w:rFonts w:ascii="Times New Roman" w:hAnsi="Times New Roman" w:cs="Times New Roman"/>
          <w:sz w:val="24"/>
          <w:szCs w:val="24"/>
        </w:rPr>
      </w:pPr>
    </w:p>
    <w:p w:rsidR="00540113" w:rsidRDefault="00540113" w:rsidP="00484FC8">
      <w:pPr>
        <w:spacing w:after="0" w:line="240" w:lineRule="auto"/>
        <w:ind w:firstLine="720"/>
        <w:jc w:val="both"/>
        <w:rPr>
          <w:rFonts w:ascii="Times New Roman" w:hAnsi="Times New Roman" w:cs="Times New Roman"/>
          <w:sz w:val="24"/>
          <w:szCs w:val="24"/>
        </w:rPr>
      </w:pPr>
    </w:p>
    <w:p w:rsidR="00540113" w:rsidRDefault="00540113" w:rsidP="00484FC8">
      <w:pPr>
        <w:spacing w:after="0" w:line="240" w:lineRule="auto"/>
        <w:ind w:firstLine="720"/>
        <w:jc w:val="both"/>
        <w:rPr>
          <w:rFonts w:ascii="Times New Roman" w:hAnsi="Times New Roman" w:cs="Times New Roman"/>
          <w:sz w:val="24"/>
          <w:szCs w:val="24"/>
        </w:rPr>
      </w:pPr>
    </w:p>
    <w:p w:rsidR="00540113" w:rsidRDefault="00540113" w:rsidP="00484FC8">
      <w:pPr>
        <w:spacing w:after="0" w:line="240" w:lineRule="auto"/>
        <w:ind w:firstLine="720"/>
        <w:jc w:val="both"/>
        <w:rPr>
          <w:rFonts w:ascii="Times New Roman" w:hAnsi="Times New Roman" w:cs="Times New Roman"/>
          <w:sz w:val="24"/>
          <w:szCs w:val="24"/>
        </w:rPr>
      </w:pPr>
    </w:p>
    <w:p w:rsidR="00540113" w:rsidRDefault="00540113" w:rsidP="00484FC8">
      <w:pPr>
        <w:spacing w:after="0" w:line="240" w:lineRule="auto"/>
        <w:ind w:firstLine="720"/>
        <w:jc w:val="both"/>
        <w:rPr>
          <w:rFonts w:ascii="Times New Roman" w:hAnsi="Times New Roman" w:cs="Times New Roman"/>
          <w:sz w:val="24"/>
          <w:szCs w:val="24"/>
        </w:rPr>
      </w:pPr>
    </w:p>
    <w:p w:rsidR="00540113" w:rsidRDefault="00540113" w:rsidP="00484FC8">
      <w:pPr>
        <w:spacing w:after="0" w:line="240" w:lineRule="auto"/>
        <w:ind w:firstLine="720"/>
        <w:jc w:val="both"/>
        <w:rPr>
          <w:rFonts w:ascii="Times New Roman" w:hAnsi="Times New Roman" w:cs="Times New Roman"/>
          <w:sz w:val="24"/>
          <w:szCs w:val="24"/>
        </w:rPr>
      </w:pPr>
    </w:p>
    <w:p w:rsidR="00230069" w:rsidRDefault="00230069" w:rsidP="00484FC8">
      <w:pPr>
        <w:spacing w:after="0" w:line="240" w:lineRule="auto"/>
        <w:ind w:firstLine="720"/>
        <w:jc w:val="both"/>
        <w:rPr>
          <w:rFonts w:ascii="Times New Roman" w:hAnsi="Times New Roman" w:cs="Times New Roman"/>
          <w:sz w:val="24"/>
          <w:szCs w:val="24"/>
        </w:rPr>
      </w:pPr>
    </w:p>
    <w:tbl>
      <w:tblPr>
        <w:tblW w:w="15616" w:type="dxa"/>
        <w:tblInd w:w="113" w:type="dxa"/>
        <w:tblLayout w:type="fixed"/>
        <w:tblLook w:val="04A0" w:firstRow="1" w:lastRow="0" w:firstColumn="1" w:lastColumn="0" w:noHBand="0" w:noVBand="1"/>
      </w:tblPr>
      <w:tblGrid>
        <w:gridCol w:w="1271"/>
        <w:gridCol w:w="1134"/>
        <w:gridCol w:w="709"/>
        <w:gridCol w:w="798"/>
        <w:gridCol w:w="1045"/>
        <w:gridCol w:w="961"/>
        <w:gridCol w:w="740"/>
        <w:gridCol w:w="850"/>
        <w:gridCol w:w="709"/>
        <w:gridCol w:w="709"/>
        <w:gridCol w:w="992"/>
        <w:gridCol w:w="1417"/>
        <w:gridCol w:w="2694"/>
        <w:gridCol w:w="1587"/>
      </w:tblGrid>
      <w:tr w:rsidR="00100457" w:rsidRPr="00FB2667" w:rsidTr="00573862">
        <w:trPr>
          <w:trHeight w:val="870"/>
        </w:trPr>
        <w:tc>
          <w:tcPr>
            <w:tcW w:w="3912"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Информация о фактических условиях и размерах финансирования инвестиционной программы, тыс. тенге</w:t>
            </w:r>
          </w:p>
        </w:tc>
        <w:tc>
          <w:tcPr>
            <w:tcW w:w="7423" w:type="dxa"/>
            <w:gridSpan w:val="8"/>
            <w:tcBorders>
              <w:top w:val="single" w:sz="4" w:space="0" w:color="auto"/>
              <w:left w:val="nil"/>
              <w:bottom w:val="single" w:sz="4" w:space="0" w:color="auto"/>
              <w:right w:val="single" w:sz="4" w:space="0" w:color="000000"/>
            </w:tcBorders>
            <w:shd w:val="clear" w:color="auto" w:fill="auto"/>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Информация о сопоставлении фактических показателей исполнения инвестиционной программы с показателями, утвержденными в инвестиционной программе**</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00457" w:rsidRDefault="00100457" w:rsidP="00573862">
            <w:pPr>
              <w:spacing w:after="0" w:line="240" w:lineRule="auto"/>
              <w:jc w:val="center"/>
              <w:rPr>
                <w:rFonts w:ascii="Times New Roman" w:eastAsia="Times New Roman" w:hAnsi="Times New Roman" w:cs="Times New Roman"/>
                <w:color w:val="000000"/>
                <w:sz w:val="16"/>
                <w:szCs w:val="16"/>
                <w:lang w:eastAsia="ru-RU"/>
              </w:rPr>
            </w:pPr>
          </w:p>
          <w:p w:rsidR="00100457" w:rsidRDefault="00100457" w:rsidP="00573862">
            <w:pPr>
              <w:spacing w:after="0" w:line="240" w:lineRule="auto"/>
              <w:jc w:val="center"/>
              <w:rPr>
                <w:rFonts w:ascii="Times New Roman" w:eastAsia="Times New Roman" w:hAnsi="Times New Roman" w:cs="Times New Roman"/>
                <w:color w:val="000000"/>
                <w:sz w:val="16"/>
                <w:szCs w:val="16"/>
                <w:lang w:eastAsia="ru-RU"/>
              </w:rPr>
            </w:pPr>
          </w:p>
          <w:p w:rsidR="00100457" w:rsidRDefault="00100457" w:rsidP="00573862">
            <w:pPr>
              <w:spacing w:after="0" w:line="240" w:lineRule="auto"/>
              <w:jc w:val="center"/>
              <w:rPr>
                <w:rFonts w:ascii="Times New Roman" w:eastAsia="Times New Roman" w:hAnsi="Times New Roman" w:cs="Times New Roman"/>
                <w:color w:val="000000"/>
                <w:sz w:val="16"/>
                <w:szCs w:val="16"/>
                <w:lang w:eastAsia="ru-RU"/>
              </w:rPr>
            </w:pPr>
          </w:p>
          <w:p w:rsidR="00100457" w:rsidRDefault="00100457" w:rsidP="00573862">
            <w:pPr>
              <w:spacing w:after="0" w:line="240" w:lineRule="auto"/>
              <w:jc w:val="center"/>
              <w:rPr>
                <w:rFonts w:ascii="Times New Roman" w:eastAsia="Times New Roman" w:hAnsi="Times New Roman" w:cs="Times New Roman"/>
                <w:color w:val="000000"/>
                <w:sz w:val="16"/>
                <w:szCs w:val="16"/>
                <w:lang w:eastAsia="ru-RU"/>
              </w:rPr>
            </w:pPr>
          </w:p>
          <w:p w:rsidR="00100457" w:rsidRDefault="00100457" w:rsidP="00573862">
            <w:pPr>
              <w:spacing w:after="0" w:line="240" w:lineRule="auto"/>
              <w:jc w:val="center"/>
              <w:rPr>
                <w:rFonts w:ascii="Times New Roman" w:eastAsia="Times New Roman" w:hAnsi="Times New Roman" w:cs="Times New Roman"/>
                <w:color w:val="000000"/>
                <w:sz w:val="16"/>
                <w:szCs w:val="16"/>
                <w:lang w:eastAsia="ru-RU"/>
              </w:rPr>
            </w:pPr>
          </w:p>
          <w:p w:rsidR="00100457" w:rsidRDefault="00100457" w:rsidP="00573862">
            <w:pPr>
              <w:spacing w:after="0" w:line="240" w:lineRule="auto"/>
              <w:jc w:val="center"/>
              <w:rPr>
                <w:rFonts w:ascii="Times New Roman" w:eastAsia="Times New Roman" w:hAnsi="Times New Roman" w:cs="Times New Roman"/>
                <w:color w:val="000000"/>
                <w:sz w:val="16"/>
                <w:szCs w:val="16"/>
                <w:lang w:eastAsia="ru-RU"/>
              </w:rPr>
            </w:pPr>
          </w:p>
          <w:p w:rsidR="00100457" w:rsidRDefault="00100457" w:rsidP="00573862">
            <w:pPr>
              <w:spacing w:after="0" w:line="240" w:lineRule="auto"/>
              <w:jc w:val="center"/>
              <w:rPr>
                <w:rFonts w:ascii="Times New Roman" w:eastAsia="Times New Roman" w:hAnsi="Times New Roman" w:cs="Times New Roman"/>
                <w:color w:val="000000"/>
                <w:sz w:val="16"/>
                <w:szCs w:val="16"/>
                <w:lang w:eastAsia="ru-RU"/>
              </w:rPr>
            </w:pPr>
          </w:p>
          <w:p w:rsidR="00100457" w:rsidRDefault="00100457" w:rsidP="00573862">
            <w:pPr>
              <w:spacing w:after="0" w:line="240" w:lineRule="auto"/>
              <w:jc w:val="center"/>
              <w:rPr>
                <w:rFonts w:ascii="Times New Roman" w:eastAsia="Times New Roman" w:hAnsi="Times New Roman" w:cs="Times New Roman"/>
                <w:color w:val="000000"/>
                <w:sz w:val="16"/>
                <w:szCs w:val="16"/>
                <w:lang w:eastAsia="ru-RU"/>
              </w:rPr>
            </w:pPr>
          </w:p>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Разъяснение причин отклонения достигнутых фактических показателей от показателей в утвержденной инвестиционной программе</w:t>
            </w:r>
          </w:p>
        </w:tc>
        <w:tc>
          <w:tcPr>
            <w:tcW w:w="15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0457" w:rsidRDefault="00100457" w:rsidP="00573862">
            <w:pPr>
              <w:spacing w:after="0" w:line="240" w:lineRule="auto"/>
              <w:jc w:val="center"/>
              <w:rPr>
                <w:rFonts w:ascii="Times New Roman" w:eastAsia="Times New Roman" w:hAnsi="Times New Roman" w:cs="Times New Roman"/>
                <w:color w:val="000000"/>
                <w:sz w:val="16"/>
                <w:szCs w:val="16"/>
                <w:lang w:eastAsia="ru-RU"/>
              </w:rPr>
            </w:pPr>
          </w:p>
          <w:p w:rsidR="00100457" w:rsidRDefault="00100457" w:rsidP="00573862">
            <w:pPr>
              <w:spacing w:after="0" w:line="240" w:lineRule="auto"/>
              <w:jc w:val="center"/>
              <w:rPr>
                <w:rFonts w:ascii="Times New Roman" w:eastAsia="Times New Roman" w:hAnsi="Times New Roman" w:cs="Times New Roman"/>
                <w:color w:val="000000"/>
                <w:sz w:val="16"/>
                <w:szCs w:val="16"/>
                <w:lang w:eastAsia="ru-RU"/>
              </w:rPr>
            </w:pPr>
          </w:p>
          <w:p w:rsidR="00100457" w:rsidRDefault="00100457" w:rsidP="00573862">
            <w:pPr>
              <w:spacing w:after="0" w:line="240" w:lineRule="auto"/>
              <w:jc w:val="center"/>
              <w:rPr>
                <w:rFonts w:ascii="Times New Roman" w:eastAsia="Times New Roman" w:hAnsi="Times New Roman" w:cs="Times New Roman"/>
                <w:color w:val="000000"/>
                <w:sz w:val="16"/>
                <w:szCs w:val="16"/>
                <w:lang w:eastAsia="ru-RU"/>
              </w:rPr>
            </w:pPr>
          </w:p>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Оценка повышения качества и надежности предоставляемых регулируемых услуг</w:t>
            </w:r>
          </w:p>
        </w:tc>
      </w:tr>
      <w:tr w:rsidR="00100457" w:rsidRPr="00FB2667" w:rsidTr="00573862">
        <w:trPr>
          <w:trHeight w:val="1545"/>
        </w:trPr>
        <w:tc>
          <w:tcPr>
            <w:tcW w:w="24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Собственные средства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Заемные средства</w:t>
            </w:r>
          </w:p>
        </w:tc>
        <w:tc>
          <w:tcPr>
            <w:tcW w:w="798" w:type="dxa"/>
            <w:vMerge w:val="restart"/>
            <w:tcBorders>
              <w:top w:val="nil"/>
              <w:left w:val="single" w:sz="4" w:space="0" w:color="auto"/>
              <w:bottom w:val="single" w:sz="4" w:space="0" w:color="000000"/>
              <w:right w:val="single" w:sz="4" w:space="0" w:color="auto"/>
            </w:tcBorders>
            <w:shd w:val="clear" w:color="auto" w:fill="auto"/>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Бюджетные средства</w:t>
            </w:r>
          </w:p>
        </w:tc>
        <w:tc>
          <w:tcPr>
            <w:tcW w:w="2006" w:type="dxa"/>
            <w:gridSpan w:val="2"/>
            <w:tcBorders>
              <w:top w:val="single" w:sz="4" w:space="0" w:color="auto"/>
              <w:left w:val="nil"/>
              <w:bottom w:val="single" w:sz="4" w:space="0" w:color="auto"/>
              <w:right w:val="single" w:sz="4" w:space="0" w:color="auto"/>
            </w:tcBorders>
            <w:shd w:val="clear" w:color="auto" w:fill="auto"/>
            <w:hideMark/>
          </w:tcPr>
          <w:p w:rsidR="00100457" w:rsidRDefault="00100457" w:rsidP="00573862">
            <w:pPr>
              <w:spacing w:after="0" w:line="240" w:lineRule="auto"/>
              <w:jc w:val="center"/>
              <w:rPr>
                <w:rFonts w:ascii="Times New Roman" w:eastAsia="Times New Roman" w:hAnsi="Times New Roman" w:cs="Times New Roman"/>
                <w:color w:val="000000"/>
                <w:sz w:val="16"/>
                <w:szCs w:val="16"/>
                <w:lang w:eastAsia="ru-RU"/>
              </w:rPr>
            </w:pPr>
          </w:p>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xml:space="preserve">Улучшение производственных показателей, %, по годам реализации в зависимости от утвержденной инвестиционной программы </w:t>
            </w:r>
          </w:p>
        </w:tc>
        <w:tc>
          <w:tcPr>
            <w:tcW w:w="1590" w:type="dxa"/>
            <w:gridSpan w:val="2"/>
            <w:tcBorders>
              <w:top w:val="single" w:sz="4" w:space="0" w:color="auto"/>
              <w:left w:val="nil"/>
              <w:bottom w:val="single" w:sz="4" w:space="0" w:color="auto"/>
              <w:right w:val="single" w:sz="4" w:space="0" w:color="auto"/>
            </w:tcBorders>
            <w:shd w:val="clear" w:color="auto" w:fill="auto"/>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Снижение износа (физического) основных фондов (активов), %, по годам реализации в зависимости от утвержденной инвестиционной программы (проекта)</w:t>
            </w:r>
          </w:p>
        </w:tc>
        <w:tc>
          <w:tcPr>
            <w:tcW w:w="1418" w:type="dxa"/>
            <w:gridSpan w:val="2"/>
            <w:tcBorders>
              <w:top w:val="single" w:sz="4" w:space="0" w:color="auto"/>
              <w:left w:val="nil"/>
              <w:bottom w:val="single" w:sz="4" w:space="0" w:color="auto"/>
              <w:right w:val="single" w:sz="4" w:space="0" w:color="auto"/>
            </w:tcBorders>
            <w:shd w:val="clear" w:color="auto" w:fill="auto"/>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Снижение потерь, %, по годам реализации в зависимости от утвержденной инвестиционной программы (проекта)</w:t>
            </w:r>
          </w:p>
        </w:tc>
        <w:tc>
          <w:tcPr>
            <w:tcW w:w="2409" w:type="dxa"/>
            <w:gridSpan w:val="2"/>
            <w:tcBorders>
              <w:top w:val="single" w:sz="4" w:space="0" w:color="auto"/>
              <w:left w:val="nil"/>
              <w:bottom w:val="single" w:sz="4" w:space="0" w:color="auto"/>
              <w:right w:val="single" w:sz="4" w:space="0" w:color="auto"/>
            </w:tcBorders>
            <w:shd w:val="clear" w:color="auto" w:fill="auto"/>
            <w:hideMark/>
          </w:tcPr>
          <w:p w:rsidR="00100457" w:rsidRDefault="00100457" w:rsidP="00573862">
            <w:pPr>
              <w:spacing w:after="0" w:line="240" w:lineRule="auto"/>
              <w:jc w:val="center"/>
              <w:rPr>
                <w:rFonts w:ascii="Times New Roman" w:eastAsia="Times New Roman" w:hAnsi="Times New Roman" w:cs="Times New Roman"/>
                <w:color w:val="000000"/>
                <w:sz w:val="16"/>
                <w:szCs w:val="16"/>
                <w:lang w:eastAsia="ru-RU"/>
              </w:rPr>
            </w:pPr>
          </w:p>
          <w:p w:rsidR="00100457" w:rsidRDefault="00100457" w:rsidP="00573862">
            <w:pPr>
              <w:spacing w:after="0" w:line="240" w:lineRule="auto"/>
              <w:jc w:val="center"/>
              <w:rPr>
                <w:rFonts w:ascii="Times New Roman" w:eastAsia="Times New Roman" w:hAnsi="Times New Roman" w:cs="Times New Roman"/>
                <w:color w:val="000000"/>
                <w:sz w:val="16"/>
                <w:szCs w:val="16"/>
                <w:lang w:eastAsia="ru-RU"/>
              </w:rPr>
            </w:pPr>
          </w:p>
          <w:p w:rsidR="00100457" w:rsidRDefault="00100457" w:rsidP="00573862">
            <w:pPr>
              <w:spacing w:after="0" w:line="240" w:lineRule="auto"/>
              <w:jc w:val="center"/>
              <w:rPr>
                <w:rFonts w:ascii="Times New Roman" w:eastAsia="Times New Roman" w:hAnsi="Times New Roman" w:cs="Times New Roman"/>
                <w:color w:val="000000"/>
                <w:sz w:val="16"/>
                <w:szCs w:val="16"/>
                <w:lang w:eastAsia="ru-RU"/>
              </w:rPr>
            </w:pPr>
          </w:p>
          <w:p w:rsidR="00100457" w:rsidRDefault="00100457" w:rsidP="00573862">
            <w:pPr>
              <w:spacing w:after="0" w:line="240" w:lineRule="auto"/>
              <w:jc w:val="center"/>
              <w:rPr>
                <w:rFonts w:ascii="Times New Roman" w:eastAsia="Times New Roman" w:hAnsi="Times New Roman" w:cs="Times New Roman"/>
                <w:color w:val="000000"/>
                <w:sz w:val="16"/>
                <w:szCs w:val="16"/>
                <w:lang w:eastAsia="ru-RU"/>
              </w:rPr>
            </w:pPr>
          </w:p>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Снижение аварийности, по годам реализации в зависимости от утвержденной инвестиционной программы</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p>
        </w:tc>
        <w:tc>
          <w:tcPr>
            <w:tcW w:w="1587" w:type="dxa"/>
            <w:vMerge/>
            <w:tcBorders>
              <w:top w:val="single" w:sz="4" w:space="0" w:color="auto"/>
              <w:left w:val="single" w:sz="4" w:space="0" w:color="auto"/>
              <w:bottom w:val="single" w:sz="4" w:space="0" w:color="000000"/>
              <w:right w:val="single" w:sz="4" w:space="0" w:color="auto"/>
            </w:tcBorders>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p>
        </w:tc>
      </w:tr>
      <w:tr w:rsidR="00100457" w:rsidRPr="00FB2667" w:rsidTr="00573862">
        <w:trPr>
          <w:trHeight w:val="42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proofErr w:type="gramStart"/>
            <w:r w:rsidRPr="00FB2667">
              <w:rPr>
                <w:rFonts w:ascii="Times New Roman" w:eastAsia="Times New Roman" w:hAnsi="Times New Roman" w:cs="Times New Roman"/>
                <w:color w:val="000000"/>
                <w:sz w:val="16"/>
                <w:szCs w:val="16"/>
                <w:lang w:eastAsia="ru-RU"/>
              </w:rPr>
              <w:t>амортизация</w:t>
            </w:r>
            <w:proofErr w:type="gramEnd"/>
            <w:r w:rsidRPr="00FB2667">
              <w:rPr>
                <w:rFonts w:ascii="Times New Roman" w:eastAsia="Times New Roman" w:hAnsi="Times New Roman" w:cs="Times New Roman"/>
                <w:color w:val="000000"/>
                <w:sz w:val="16"/>
                <w:szCs w:val="16"/>
                <w:lang w:eastAsia="ru-RU"/>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proofErr w:type="gramStart"/>
            <w:r w:rsidRPr="00FB2667">
              <w:rPr>
                <w:rFonts w:ascii="Times New Roman" w:eastAsia="Times New Roman" w:hAnsi="Times New Roman" w:cs="Times New Roman"/>
                <w:color w:val="000000"/>
                <w:sz w:val="16"/>
                <w:szCs w:val="16"/>
                <w:lang w:eastAsia="ru-RU"/>
              </w:rPr>
              <w:t>прибыль</w:t>
            </w:r>
            <w:proofErr w:type="gramEnd"/>
          </w:p>
        </w:tc>
        <w:tc>
          <w:tcPr>
            <w:tcW w:w="709" w:type="dxa"/>
            <w:vMerge/>
            <w:tcBorders>
              <w:top w:val="nil"/>
              <w:left w:val="single" w:sz="4" w:space="0" w:color="auto"/>
              <w:bottom w:val="single" w:sz="4" w:space="0" w:color="auto"/>
              <w:right w:val="single" w:sz="4" w:space="0" w:color="auto"/>
            </w:tcBorders>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p>
        </w:tc>
        <w:tc>
          <w:tcPr>
            <w:tcW w:w="798" w:type="dxa"/>
            <w:vMerge/>
            <w:tcBorders>
              <w:top w:val="nil"/>
              <w:left w:val="single" w:sz="4" w:space="0" w:color="auto"/>
              <w:bottom w:val="single" w:sz="4" w:space="0" w:color="000000"/>
              <w:right w:val="single" w:sz="4" w:space="0" w:color="auto"/>
            </w:tcBorders>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p>
        </w:tc>
        <w:tc>
          <w:tcPr>
            <w:tcW w:w="1045" w:type="dxa"/>
            <w:tcBorders>
              <w:top w:val="nil"/>
              <w:left w:val="nil"/>
              <w:bottom w:val="single" w:sz="4" w:space="0" w:color="auto"/>
              <w:right w:val="single" w:sz="4" w:space="0" w:color="auto"/>
            </w:tcBorders>
            <w:shd w:val="clear" w:color="auto" w:fill="auto"/>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proofErr w:type="gramStart"/>
            <w:r w:rsidRPr="00FB2667">
              <w:rPr>
                <w:rFonts w:ascii="Times New Roman" w:eastAsia="Times New Roman" w:hAnsi="Times New Roman" w:cs="Times New Roman"/>
                <w:color w:val="000000"/>
                <w:sz w:val="16"/>
                <w:szCs w:val="16"/>
                <w:lang w:eastAsia="ru-RU"/>
              </w:rPr>
              <w:t>план</w:t>
            </w:r>
            <w:proofErr w:type="gramEnd"/>
          </w:p>
        </w:tc>
        <w:tc>
          <w:tcPr>
            <w:tcW w:w="961" w:type="dxa"/>
            <w:tcBorders>
              <w:top w:val="nil"/>
              <w:left w:val="nil"/>
              <w:bottom w:val="single" w:sz="4" w:space="0" w:color="auto"/>
              <w:right w:val="single" w:sz="4" w:space="0" w:color="auto"/>
            </w:tcBorders>
            <w:shd w:val="clear" w:color="auto" w:fill="auto"/>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proofErr w:type="gramStart"/>
            <w:r w:rsidRPr="00FB2667">
              <w:rPr>
                <w:rFonts w:ascii="Times New Roman" w:eastAsia="Times New Roman" w:hAnsi="Times New Roman" w:cs="Times New Roman"/>
                <w:color w:val="000000"/>
                <w:sz w:val="16"/>
                <w:szCs w:val="16"/>
                <w:lang w:eastAsia="ru-RU"/>
              </w:rPr>
              <w:t>факт</w:t>
            </w:r>
            <w:proofErr w:type="gramEnd"/>
          </w:p>
        </w:tc>
        <w:tc>
          <w:tcPr>
            <w:tcW w:w="740" w:type="dxa"/>
            <w:tcBorders>
              <w:top w:val="nil"/>
              <w:left w:val="nil"/>
              <w:bottom w:val="single" w:sz="4" w:space="0" w:color="auto"/>
              <w:right w:val="single" w:sz="4" w:space="0" w:color="auto"/>
            </w:tcBorders>
            <w:shd w:val="clear" w:color="auto" w:fill="auto"/>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proofErr w:type="gramStart"/>
            <w:r w:rsidRPr="00FB2667">
              <w:rPr>
                <w:rFonts w:ascii="Times New Roman" w:eastAsia="Times New Roman" w:hAnsi="Times New Roman" w:cs="Times New Roman"/>
                <w:color w:val="000000"/>
                <w:sz w:val="16"/>
                <w:szCs w:val="16"/>
                <w:lang w:eastAsia="ru-RU"/>
              </w:rPr>
              <w:t>план</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proofErr w:type="gramStart"/>
            <w:r w:rsidRPr="00FB2667">
              <w:rPr>
                <w:rFonts w:ascii="Times New Roman" w:eastAsia="Times New Roman" w:hAnsi="Times New Roman" w:cs="Times New Roman"/>
                <w:color w:val="000000"/>
                <w:sz w:val="16"/>
                <w:szCs w:val="16"/>
                <w:lang w:eastAsia="ru-RU"/>
              </w:rPr>
              <w:t>факт</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proofErr w:type="gramStart"/>
            <w:r w:rsidRPr="00FB2667">
              <w:rPr>
                <w:rFonts w:ascii="Times New Roman" w:eastAsia="Times New Roman" w:hAnsi="Times New Roman" w:cs="Times New Roman"/>
                <w:color w:val="000000"/>
                <w:sz w:val="16"/>
                <w:szCs w:val="16"/>
                <w:lang w:eastAsia="ru-RU"/>
              </w:rPr>
              <w:t>план</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proofErr w:type="gramStart"/>
            <w:r w:rsidRPr="00FB2667">
              <w:rPr>
                <w:rFonts w:ascii="Times New Roman" w:eastAsia="Times New Roman" w:hAnsi="Times New Roman" w:cs="Times New Roman"/>
                <w:color w:val="000000"/>
                <w:sz w:val="16"/>
                <w:szCs w:val="16"/>
                <w:lang w:eastAsia="ru-RU"/>
              </w:rPr>
              <w:t>факт</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proofErr w:type="gramStart"/>
            <w:r w:rsidRPr="00FB2667">
              <w:rPr>
                <w:rFonts w:ascii="Times New Roman" w:eastAsia="Times New Roman" w:hAnsi="Times New Roman" w:cs="Times New Roman"/>
                <w:color w:val="000000"/>
                <w:sz w:val="16"/>
                <w:szCs w:val="16"/>
                <w:lang w:eastAsia="ru-RU"/>
              </w:rPr>
              <w:t>план</w:t>
            </w:r>
            <w:proofErr w:type="gramEnd"/>
          </w:p>
        </w:tc>
        <w:tc>
          <w:tcPr>
            <w:tcW w:w="1417" w:type="dxa"/>
            <w:tcBorders>
              <w:top w:val="nil"/>
              <w:left w:val="nil"/>
              <w:bottom w:val="single" w:sz="4" w:space="0" w:color="auto"/>
              <w:right w:val="single" w:sz="4" w:space="0" w:color="auto"/>
            </w:tcBorders>
            <w:shd w:val="clear" w:color="auto" w:fill="auto"/>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proofErr w:type="gramStart"/>
            <w:r w:rsidRPr="00FB2667">
              <w:rPr>
                <w:rFonts w:ascii="Times New Roman" w:eastAsia="Times New Roman" w:hAnsi="Times New Roman" w:cs="Times New Roman"/>
                <w:color w:val="000000"/>
                <w:sz w:val="16"/>
                <w:szCs w:val="16"/>
                <w:lang w:eastAsia="ru-RU"/>
              </w:rPr>
              <w:t>факт</w:t>
            </w:r>
            <w:proofErr w:type="gramEnd"/>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p>
        </w:tc>
        <w:tc>
          <w:tcPr>
            <w:tcW w:w="1587" w:type="dxa"/>
            <w:vMerge/>
            <w:tcBorders>
              <w:top w:val="single" w:sz="4" w:space="0" w:color="auto"/>
              <w:left w:val="single" w:sz="4" w:space="0" w:color="auto"/>
              <w:bottom w:val="single" w:sz="4" w:space="0" w:color="000000"/>
              <w:right w:val="single" w:sz="4" w:space="0" w:color="auto"/>
            </w:tcBorders>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p>
        </w:tc>
      </w:tr>
      <w:tr w:rsidR="00100457" w:rsidRPr="00FB2667" w:rsidTr="00573862">
        <w:trPr>
          <w:trHeight w:val="22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14</w:t>
            </w:r>
          </w:p>
        </w:tc>
        <w:tc>
          <w:tcPr>
            <w:tcW w:w="709" w:type="dxa"/>
            <w:tcBorders>
              <w:top w:val="nil"/>
              <w:left w:val="nil"/>
              <w:bottom w:val="single" w:sz="4" w:space="0" w:color="auto"/>
              <w:right w:val="single" w:sz="4" w:space="0" w:color="auto"/>
            </w:tcBorders>
            <w:shd w:val="clear" w:color="auto" w:fill="auto"/>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15</w:t>
            </w:r>
          </w:p>
        </w:tc>
        <w:tc>
          <w:tcPr>
            <w:tcW w:w="798" w:type="dxa"/>
            <w:tcBorders>
              <w:top w:val="nil"/>
              <w:left w:val="nil"/>
              <w:bottom w:val="single" w:sz="4" w:space="0" w:color="auto"/>
              <w:right w:val="single" w:sz="4" w:space="0" w:color="auto"/>
            </w:tcBorders>
            <w:shd w:val="clear" w:color="auto" w:fill="auto"/>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16</w:t>
            </w:r>
          </w:p>
        </w:tc>
        <w:tc>
          <w:tcPr>
            <w:tcW w:w="1045"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17</w:t>
            </w:r>
          </w:p>
        </w:tc>
        <w:tc>
          <w:tcPr>
            <w:tcW w:w="961"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18</w:t>
            </w:r>
          </w:p>
        </w:tc>
        <w:tc>
          <w:tcPr>
            <w:tcW w:w="740"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19</w:t>
            </w:r>
          </w:p>
        </w:tc>
        <w:tc>
          <w:tcPr>
            <w:tcW w:w="850"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20</w:t>
            </w:r>
          </w:p>
        </w:tc>
        <w:tc>
          <w:tcPr>
            <w:tcW w:w="709"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21</w:t>
            </w:r>
          </w:p>
        </w:tc>
        <w:tc>
          <w:tcPr>
            <w:tcW w:w="709"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22</w:t>
            </w:r>
          </w:p>
        </w:tc>
        <w:tc>
          <w:tcPr>
            <w:tcW w:w="992"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23</w:t>
            </w:r>
          </w:p>
        </w:tc>
        <w:tc>
          <w:tcPr>
            <w:tcW w:w="1417"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24</w:t>
            </w:r>
          </w:p>
        </w:tc>
        <w:tc>
          <w:tcPr>
            <w:tcW w:w="2694"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25</w:t>
            </w:r>
          </w:p>
        </w:tc>
        <w:tc>
          <w:tcPr>
            <w:tcW w:w="1587"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26</w:t>
            </w:r>
          </w:p>
        </w:tc>
      </w:tr>
      <w:tr w:rsidR="00100457" w:rsidRPr="00FB2667" w:rsidTr="00573862">
        <w:trPr>
          <w:trHeight w:val="12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100457" w:rsidRPr="00FB2667" w:rsidRDefault="00100457" w:rsidP="00573862">
            <w:pPr>
              <w:spacing w:after="0" w:line="240" w:lineRule="auto"/>
              <w:jc w:val="center"/>
              <w:rPr>
                <w:rFonts w:ascii="Times New Roman" w:eastAsia="Times New Roman" w:hAnsi="Times New Roman" w:cs="Times New Roman"/>
                <w:b/>
                <w:bCs/>
                <w:sz w:val="16"/>
                <w:szCs w:val="16"/>
                <w:lang w:eastAsia="ru-RU"/>
              </w:rPr>
            </w:pPr>
            <w:r w:rsidRPr="00FB2667">
              <w:rPr>
                <w:rFonts w:ascii="Times New Roman" w:eastAsia="Times New Roman" w:hAnsi="Times New Roman" w:cs="Times New Roman"/>
                <w:b/>
                <w:bCs/>
                <w:sz w:val="16"/>
                <w:szCs w:val="16"/>
                <w:lang w:eastAsia="ru-RU"/>
              </w:rPr>
              <w:t>730 013</w:t>
            </w:r>
          </w:p>
        </w:tc>
        <w:tc>
          <w:tcPr>
            <w:tcW w:w="1134" w:type="dxa"/>
            <w:tcBorders>
              <w:top w:val="nil"/>
              <w:left w:val="nil"/>
              <w:bottom w:val="single" w:sz="4" w:space="0" w:color="auto"/>
              <w:right w:val="single" w:sz="4" w:space="0" w:color="auto"/>
            </w:tcBorders>
            <w:shd w:val="clear" w:color="auto" w:fill="auto"/>
            <w:vAlign w:val="center"/>
            <w:hideMark/>
          </w:tcPr>
          <w:p w:rsidR="00100457" w:rsidRPr="00FB2667" w:rsidRDefault="00100457" w:rsidP="00573862">
            <w:pPr>
              <w:spacing w:after="0" w:line="240" w:lineRule="auto"/>
              <w:jc w:val="center"/>
              <w:rPr>
                <w:rFonts w:ascii="Times New Roman" w:eastAsia="Times New Roman" w:hAnsi="Times New Roman" w:cs="Times New Roman"/>
                <w:b/>
                <w:bCs/>
                <w:sz w:val="16"/>
                <w:szCs w:val="16"/>
                <w:lang w:eastAsia="ru-RU"/>
              </w:rPr>
            </w:pPr>
            <w:r w:rsidRPr="00FB2667">
              <w:rPr>
                <w:rFonts w:ascii="Times New Roman" w:eastAsia="Times New Roman" w:hAnsi="Times New Roman" w:cs="Times New Roman"/>
                <w:b/>
                <w:bCs/>
                <w:sz w:val="16"/>
                <w:szCs w:val="16"/>
                <w:lang w:eastAsia="ru-RU"/>
              </w:rPr>
              <w:t>512 702</w:t>
            </w:r>
          </w:p>
        </w:tc>
        <w:tc>
          <w:tcPr>
            <w:tcW w:w="709"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rPr>
                <w:rFonts w:ascii="Times New Roman" w:eastAsia="Times New Roman" w:hAnsi="Times New Roman" w:cs="Times New Roman"/>
                <w:b/>
                <w:bCs/>
                <w:color w:val="000000"/>
                <w:sz w:val="16"/>
                <w:szCs w:val="16"/>
                <w:lang w:eastAsia="ru-RU"/>
              </w:rPr>
            </w:pPr>
            <w:r w:rsidRPr="00FB2667">
              <w:rPr>
                <w:rFonts w:ascii="Times New Roman" w:eastAsia="Times New Roman" w:hAnsi="Times New Roman" w:cs="Times New Roman"/>
                <w:b/>
                <w:bCs/>
                <w:color w:val="000000"/>
                <w:sz w:val="16"/>
                <w:szCs w:val="16"/>
                <w:lang w:eastAsia="ru-RU"/>
              </w:rPr>
              <w:t> </w:t>
            </w:r>
          </w:p>
        </w:tc>
        <w:tc>
          <w:tcPr>
            <w:tcW w:w="798"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rPr>
                <w:rFonts w:ascii="Times New Roman" w:eastAsia="Times New Roman" w:hAnsi="Times New Roman" w:cs="Times New Roman"/>
                <w:b/>
                <w:bCs/>
                <w:color w:val="000000"/>
                <w:sz w:val="16"/>
                <w:szCs w:val="16"/>
                <w:lang w:eastAsia="ru-RU"/>
              </w:rPr>
            </w:pPr>
            <w:r w:rsidRPr="00FB2667">
              <w:rPr>
                <w:rFonts w:ascii="Times New Roman" w:eastAsia="Times New Roman" w:hAnsi="Times New Roman" w:cs="Times New Roman"/>
                <w:b/>
                <w:bCs/>
                <w:color w:val="000000"/>
                <w:sz w:val="16"/>
                <w:szCs w:val="16"/>
                <w:lang w:eastAsia="ru-RU"/>
              </w:rPr>
              <w:t> </w:t>
            </w:r>
          </w:p>
        </w:tc>
        <w:tc>
          <w:tcPr>
            <w:tcW w:w="1045"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rPr>
                <w:rFonts w:ascii="Times New Roman" w:eastAsia="Times New Roman" w:hAnsi="Times New Roman" w:cs="Times New Roman"/>
                <w:b/>
                <w:bCs/>
                <w:color w:val="000000"/>
                <w:sz w:val="16"/>
                <w:szCs w:val="16"/>
                <w:lang w:eastAsia="ru-RU"/>
              </w:rPr>
            </w:pPr>
            <w:r w:rsidRPr="00FB2667">
              <w:rPr>
                <w:rFonts w:ascii="Times New Roman" w:eastAsia="Times New Roman" w:hAnsi="Times New Roman" w:cs="Times New Roman"/>
                <w:b/>
                <w:bCs/>
                <w:color w:val="000000"/>
                <w:sz w:val="16"/>
                <w:szCs w:val="16"/>
                <w:lang w:eastAsia="ru-RU"/>
              </w:rPr>
              <w:t> </w:t>
            </w:r>
          </w:p>
        </w:tc>
        <w:tc>
          <w:tcPr>
            <w:tcW w:w="961"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rPr>
                <w:rFonts w:ascii="Times New Roman" w:eastAsia="Times New Roman" w:hAnsi="Times New Roman" w:cs="Times New Roman"/>
                <w:b/>
                <w:bCs/>
                <w:color w:val="000000"/>
                <w:sz w:val="16"/>
                <w:szCs w:val="16"/>
                <w:lang w:eastAsia="ru-RU"/>
              </w:rPr>
            </w:pPr>
            <w:r w:rsidRPr="00FB2667">
              <w:rPr>
                <w:rFonts w:ascii="Times New Roman" w:eastAsia="Times New Roman" w:hAnsi="Times New Roman" w:cs="Times New Roman"/>
                <w:b/>
                <w:bCs/>
                <w:color w:val="000000"/>
                <w:sz w:val="16"/>
                <w:szCs w:val="16"/>
                <w:lang w:eastAsia="ru-RU"/>
              </w:rPr>
              <w:t> </w:t>
            </w:r>
          </w:p>
        </w:tc>
        <w:tc>
          <w:tcPr>
            <w:tcW w:w="740"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rPr>
                <w:rFonts w:ascii="Times New Roman" w:eastAsia="Times New Roman" w:hAnsi="Times New Roman" w:cs="Times New Roman"/>
                <w:b/>
                <w:bCs/>
                <w:color w:val="000000"/>
                <w:sz w:val="16"/>
                <w:szCs w:val="16"/>
                <w:lang w:eastAsia="ru-RU"/>
              </w:rPr>
            </w:pPr>
            <w:r w:rsidRPr="00FB2667">
              <w:rPr>
                <w:rFonts w:ascii="Times New Roman" w:eastAsia="Times New Roman" w:hAnsi="Times New Roman" w:cs="Times New Roman"/>
                <w:b/>
                <w:bCs/>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rPr>
                <w:rFonts w:ascii="Times New Roman" w:eastAsia="Times New Roman" w:hAnsi="Times New Roman" w:cs="Times New Roman"/>
                <w:b/>
                <w:bCs/>
                <w:color w:val="000000"/>
                <w:sz w:val="16"/>
                <w:szCs w:val="16"/>
                <w:lang w:eastAsia="ru-RU"/>
              </w:rPr>
            </w:pPr>
            <w:r w:rsidRPr="00FB2667">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rPr>
                <w:rFonts w:ascii="Times New Roman" w:eastAsia="Times New Roman" w:hAnsi="Times New Roman" w:cs="Times New Roman"/>
                <w:b/>
                <w:bCs/>
                <w:color w:val="000000"/>
                <w:sz w:val="16"/>
                <w:szCs w:val="16"/>
                <w:lang w:eastAsia="ru-RU"/>
              </w:rPr>
            </w:pPr>
            <w:r w:rsidRPr="00FB2667">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rPr>
                <w:rFonts w:ascii="Times New Roman" w:eastAsia="Times New Roman" w:hAnsi="Times New Roman" w:cs="Times New Roman"/>
                <w:b/>
                <w:bCs/>
                <w:color w:val="000000"/>
                <w:sz w:val="16"/>
                <w:szCs w:val="16"/>
                <w:lang w:eastAsia="ru-RU"/>
              </w:rPr>
            </w:pPr>
            <w:r w:rsidRPr="00FB2667">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rPr>
                <w:rFonts w:ascii="Times New Roman" w:eastAsia="Times New Roman" w:hAnsi="Times New Roman" w:cs="Times New Roman"/>
                <w:b/>
                <w:bCs/>
                <w:color w:val="000000"/>
                <w:sz w:val="16"/>
                <w:szCs w:val="16"/>
                <w:lang w:eastAsia="ru-RU"/>
              </w:rPr>
            </w:pPr>
            <w:r w:rsidRPr="00FB2667">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100457" w:rsidRPr="00FB2667" w:rsidRDefault="00100457" w:rsidP="00573862">
            <w:pPr>
              <w:spacing w:after="0" w:line="240" w:lineRule="auto"/>
              <w:rPr>
                <w:rFonts w:ascii="Times New Roman" w:eastAsia="Times New Roman" w:hAnsi="Times New Roman" w:cs="Times New Roman"/>
                <w:b/>
                <w:bCs/>
                <w:color w:val="000000"/>
                <w:sz w:val="16"/>
                <w:szCs w:val="16"/>
                <w:lang w:eastAsia="ru-RU"/>
              </w:rPr>
            </w:pPr>
            <w:r w:rsidRPr="00FB2667">
              <w:rPr>
                <w:rFonts w:ascii="Times New Roman" w:eastAsia="Times New Roman" w:hAnsi="Times New Roman" w:cs="Times New Roman"/>
                <w:b/>
                <w:bCs/>
                <w:color w:val="000000"/>
                <w:sz w:val="16"/>
                <w:szCs w:val="16"/>
                <w:lang w:eastAsia="ru-RU"/>
              </w:rPr>
              <w:t> </w:t>
            </w:r>
          </w:p>
        </w:tc>
        <w:tc>
          <w:tcPr>
            <w:tcW w:w="2694" w:type="dxa"/>
            <w:tcBorders>
              <w:top w:val="nil"/>
              <w:left w:val="nil"/>
              <w:bottom w:val="nil"/>
              <w:right w:val="nil"/>
            </w:tcBorders>
            <w:shd w:val="clear" w:color="auto" w:fill="auto"/>
            <w:noWrap/>
            <w:vAlign w:val="center"/>
            <w:hideMark/>
          </w:tcPr>
          <w:p w:rsidR="00100457" w:rsidRPr="00FB2667"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587" w:type="dxa"/>
            <w:tcBorders>
              <w:top w:val="nil"/>
              <w:left w:val="single" w:sz="4" w:space="0" w:color="auto"/>
              <w:bottom w:val="single" w:sz="4" w:space="0" w:color="auto"/>
              <w:right w:val="single" w:sz="4" w:space="0" w:color="auto"/>
            </w:tcBorders>
            <w:shd w:val="clear" w:color="auto" w:fill="auto"/>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r>
      <w:tr w:rsidR="00100457" w:rsidRPr="00FB2667" w:rsidTr="00573862">
        <w:trPr>
          <w:trHeight w:val="156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327 222</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2694" w:type="dxa"/>
            <w:tcBorders>
              <w:top w:val="single" w:sz="4" w:space="0" w:color="auto"/>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587"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r>
      <w:tr w:rsidR="00100457" w:rsidRPr="00FB2667" w:rsidTr="00573862">
        <w:trPr>
          <w:trHeight w:val="45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2694"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587"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r>
      <w:tr w:rsidR="00100457" w:rsidRPr="00FB2667" w:rsidTr="00573862">
        <w:trPr>
          <w:trHeight w:val="136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2694"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587"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r>
      <w:tr w:rsidR="00100457" w:rsidRPr="00FB2667" w:rsidTr="00573862">
        <w:trPr>
          <w:trHeight w:val="45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291 678</w:t>
            </w:r>
          </w:p>
        </w:tc>
        <w:tc>
          <w:tcPr>
            <w:tcW w:w="1134"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2694"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587"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r>
      <w:tr w:rsidR="00100457" w:rsidRPr="00FB2667" w:rsidTr="00573862">
        <w:trPr>
          <w:trHeight w:val="225"/>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252 931</w:t>
            </w:r>
          </w:p>
        </w:tc>
        <w:tc>
          <w:tcPr>
            <w:tcW w:w="1134"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2694"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587"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r>
      <w:tr w:rsidR="00100457" w:rsidRPr="00FB2667" w:rsidTr="00573862">
        <w:trPr>
          <w:trHeight w:val="45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85 480</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2694"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587"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r>
      <w:tr w:rsidR="00100457" w:rsidRPr="00FB2667" w:rsidTr="00573862">
        <w:trPr>
          <w:trHeight w:val="45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185 404</w:t>
            </w:r>
          </w:p>
        </w:tc>
        <w:tc>
          <w:tcPr>
            <w:tcW w:w="1134"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2694"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587" w:type="dxa"/>
            <w:tcBorders>
              <w:top w:val="nil"/>
              <w:left w:val="nil"/>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r>
      <w:tr w:rsidR="00100457" w:rsidRPr="00FB2667" w:rsidTr="00573862">
        <w:trPr>
          <w:trHeight w:val="900"/>
        </w:trPr>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100 000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9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0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9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26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c>
          <w:tcPr>
            <w:tcW w:w="158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rPr>
                <w:rFonts w:ascii="Times New Roman" w:eastAsia="Times New Roman" w:hAnsi="Times New Roman" w:cs="Times New Roman"/>
                <w:color w:val="000000"/>
                <w:sz w:val="16"/>
                <w:szCs w:val="16"/>
                <w:lang w:eastAsia="ru-RU"/>
              </w:rPr>
            </w:pPr>
            <w:r w:rsidRPr="00FB2667">
              <w:rPr>
                <w:rFonts w:ascii="Times New Roman" w:eastAsia="Times New Roman" w:hAnsi="Times New Roman" w:cs="Times New Roman"/>
                <w:color w:val="000000"/>
                <w:sz w:val="16"/>
                <w:szCs w:val="16"/>
                <w:lang w:eastAsia="ru-RU"/>
              </w:rPr>
              <w:t> </w:t>
            </w:r>
          </w:p>
        </w:tc>
      </w:tr>
      <w:tr w:rsidR="00100457" w:rsidRPr="001C3FF3" w:rsidTr="00573862">
        <w:trPr>
          <w:trHeight w:val="450"/>
        </w:trPr>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00457" w:rsidRPr="00FB2667"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r w:rsidRPr="00FB2667">
              <w:rPr>
                <w:rFonts w:ascii="Times New Roman" w:eastAsia="Times New Roman" w:hAnsi="Times New Roman" w:cs="Times New Roman"/>
                <w:b/>
                <w:bCs/>
                <w:color w:val="000000"/>
                <w:sz w:val="16"/>
                <w:szCs w:val="16"/>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128 970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98" w:type="dxa"/>
            <w:tcBorders>
              <w:top w:val="single" w:sz="4" w:space="0" w:color="auto"/>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045" w:type="dxa"/>
            <w:tcBorders>
              <w:top w:val="single" w:sz="4" w:space="0" w:color="auto"/>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961" w:type="dxa"/>
            <w:tcBorders>
              <w:top w:val="single" w:sz="4" w:space="0" w:color="auto"/>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40" w:type="dxa"/>
            <w:tcBorders>
              <w:top w:val="single" w:sz="4" w:space="0" w:color="auto"/>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2694" w:type="dxa"/>
            <w:tcBorders>
              <w:top w:val="single" w:sz="4" w:space="0" w:color="auto"/>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587" w:type="dxa"/>
            <w:tcBorders>
              <w:top w:val="single" w:sz="4" w:space="0" w:color="auto"/>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r>
      <w:tr w:rsidR="00100457" w:rsidRPr="001C3FF3" w:rsidTr="00573862">
        <w:trPr>
          <w:trHeight w:val="45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136 080</w:t>
            </w:r>
          </w:p>
        </w:tc>
        <w:tc>
          <w:tcPr>
            <w:tcW w:w="1134" w:type="dxa"/>
            <w:tcBorders>
              <w:top w:val="nil"/>
              <w:left w:val="nil"/>
              <w:bottom w:val="single" w:sz="4" w:space="0" w:color="auto"/>
              <w:right w:val="single" w:sz="4" w:space="0" w:color="auto"/>
            </w:tcBorders>
            <w:shd w:val="clear" w:color="000000" w:fill="FFFFFF"/>
            <w:vAlign w:val="center"/>
            <w:hideMark/>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xml:space="preserve">477 266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2694"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587"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r>
      <w:tr w:rsidR="00100457" w:rsidRPr="001C3FF3" w:rsidTr="00573862">
        <w:trPr>
          <w:trHeight w:val="45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73 987</w:t>
            </w:r>
          </w:p>
        </w:tc>
        <w:tc>
          <w:tcPr>
            <w:tcW w:w="1134"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2694"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587"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r>
      <w:tr w:rsidR="00100457" w:rsidRPr="001C3FF3" w:rsidTr="00573862">
        <w:trPr>
          <w:trHeight w:val="585"/>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100457" w:rsidRPr="001C3FF3" w:rsidRDefault="00100457" w:rsidP="00573862">
            <w:pPr>
              <w:spacing w:after="0" w:line="240" w:lineRule="auto"/>
              <w:jc w:val="center"/>
              <w:rPr>
                <w:rFonts w:ascii="Times New Roman" w:eastAsia="Times New Roman" w:hAnsi="Times New Roman" w:cs="Times New Roman"/>
                <w:b/>
                <w:bCs/>
                <w:sz w:val="16"/>
                <w:szCs w:val="16"/>
                <w:lang w:eastAsia="ru-RU"/>
              </w:rPr>
            </w:pPr>
            <w:r w:rsidRPr="001C3FF3">
              <w:rPr>
                <w:rFonts w:ascii="Times New Roman" w:eastAsia="Times New Roman" w:hAnsi="Times New Roman" w:cs="Times New Roman"/>
                <w:b/>
                <w:bCs/>
                <w:sz w:val="16"/>
                <w:szCs w:val="16"/>
                <w:lang w:eastAsia="ru-RU"/>
              </w:rPr>
              <w:t>940 080</w:t>
            </w:r>
          </w:p>
        </w:tc>
        <w:tc>
          <w:tcPr>
            <w:tcW w:w="1134" w:type="dxa"/>
            <w:tcBorders>
              <w:top w:val="nil"/>
              <w:left w:val="nil"/>
              <w:bottom w:val="single" w:sz="4" w:space="0" w:color="auto"/>
              <w:right w:val="single" w:sz="4" w:space="0" w:color="auto"/>
            </w:tcBorders>
            <w:shd w:val="clear" w:color="000000" w:fill="FFFFFF"/>
            <w:vAlign w:val="center"/>
            <w:hideMark/>
          </w:tcPr>
          <w:p w:rsidR="00100457" w:rsidRPr="001C3FF3" w:rsidRDefault="00100457" w:rsidP="00573862">
            <w:pPr>
              <w:spacing w:after="0" w:line="240" w:lineRule="auto"/>
              <w:jc w:val="center"/>
              <w:rPr>
                <w:rFonts w:ascii="Times New Roman" w:eastAsia="Times New Roman" w:hAnsi="Times New Roman" w:cs="Times New Roman"/>
                <w:b/>
                <w:bCs/>
                <w:sz w:val="16"/>
                <w:szCs w:val="16"/>
                <w:lang w:eastAsia="ru-RU"/>
              </w:rPr>
            </w:pPr>
            <w:r w:rsidRPr="001C3FF3">
              <w:rPr>
                <w:rFonts w:ascii="Times New Roman" w:eastAsia="Times New Roman" w:hAnsi="Times New Roman" w:cs="Times New Roman"/>
                <w:b/>
                <w:bCs/>
                <w:sz w:val="16"/>
                <w:szCs w:val="16"/>
                <w:lang w:eastAsia="ru-RU"/>
              </w:rPr>
              <w:t>1 118 938</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2694"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587"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r>
      <w:tr w:rsidR="00100457" w:rsidRPr="001C3FF3" w:rsidTr="00573862">
        <w:trPr>
          <w:trHeight w:val="1860"/>
        </w:trPr>
        <w:tc>
          <w:tcPr>
            <w:tcW w:w="1271" w:type="dxa"/>
            <w:tcBorders>
              <w:top w:val="nil"/>
              <w:left w:val="single" w:sz="4" w:space="0" w:color="auto"/>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100457" w:rsidRPr="001C3FF3" w:rsidRDefault="00100457" w:rsidP="00573862">
            <w:pPr>
              <w:spacing w:after="0" w:line="240" w:lineRule="auto"/>
              <w:jc w:val="center"/>
              <w:rPr>
                <w:rFonts w:ascii="Times New Roman" w:eastAsia="Times New Roman" w:hAnsi="Times New Roman" w:cs="Times New Roman"/>
                <w:sz w:val="16"/>
                <w:szCs w:val="16"/>
                <w:lang w:eastAsia="ru-RU"/>
              </w:rPr>
            </w:pPr>
            <w:r w:rsidRPr="001C3FF3">
              <w:rPr>
                <w:rFonts w:ascii="Times New Roman" w:eastAsia="Times New Roman" w:hAnsi="Times New Roman" w:cs="Times New Roman"/>
                <w:sz w:val="16"/>
                <w:szCs w:val="16"/>
                <w:lang w:eastAsia="ru-RU"/>
              </w:rPr>
              <w:t>196 234***</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98"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045"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961"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40"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2694"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587" w:type="dxa"/>
            <w:tcBorders>
              <w:top w:val="nil"/>
              <w:left w:val="nil"/>
              <w:bottom w:val="single" w:sz="4" w:space="0" w:color="auto"/>
              <w:right w:val="single" w:sz="4" w:space="0" w:color="auto"/>
            </w:tcBorders>
            <w:shd w:val="clear" w:color="000000" w:fill="FFFFFF"/>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r>
      <w:tr w:rsidR="00100457" w:rsidRPr="001C3FF3" w:rsidTr="00573862">
        <w:trPr>
          <w:trHeight w:val="1318"/>
        </w:trPr>
        <w:tc>
          <w:tcPr>
            <w:tcW w:w="1271" w:type="dxa"/>
            <w:tcBorders>
              <w:top w:val="nil"/>
              <w:left w:val="single" w:sz="4" w:space="0" w:color="auto"/>
              <w:bottom w:val="nil"/>
              <w:right w:val="single" w:sz="4" w:space="0" w:color="auto"/>
            </w:tcBorders>
            <w:shd w:val="clear" w:color="000000" w:fill="FFFFFF"/>
            <w:noWrap/>
            <w:vAlign w:val="center"/>
            <w:hideMark/>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134" w:type="dxa"/>
            <w:tcBorders>
              <w:top w:val="nil"/>
              <w:left w:val="nil"/>
              <w:bottom w:val="nil"/>
              <w:right w:val="single" w:sz="4" w:space="0" w:color="auto"/>
            </w:tcBorders>
            <w:shd w:val="clear" w:color="auto" w:fill="auto"/>
            <w:vAlign w:val="center"/>
            <w:hideMark/>
          </w:tcPr>
          <w:p w:rsidR="00100457" w:rsidRPr="001C3FF3" w:rsidRDefault="00100457" w:rsidP="00573862">
            <w:pPr>
              <w:spacing w:after="0" w:line="240" w:lineRule="auto"/>
              <w:jc w:val="center"/>
              <w:rPr>
                <w:rFonts w:ascii="Times New Roman" w:eastAsia="Times New Roman" w:hAnsi="Times New Roman" w:cs="Times New Roman"/>
                <w:sz w:val="16"/>
                <w:szCs w:val="16"/>
                <w:lang w:eastAsia="ru-RU"/>
              </w:rPr>
            </w:pPr>
            <w:r w:rsidRPr="001C3FF3">
              <w:rPr>
                <w:rFonts w:ascii="Times New Roman" w:eastAsia="Times New Roman" w:hAnsi="Times New Roman" w:cs="Times New Roman"/>
                <w:sz w:val="16"/>
                <w:szCs w:val="16"/>
                <w:lang w:eastAsia="ru-RU"/>
              </w:rPr>
              <w:t>85 /                      62 918***</w:t>
            </w:r>
          </w:p>
        </w:tc>
        <w:tc>
          <w:tcPr>
            <w:tcW w:w="709" w:type="dxa"/>
            <w:tcBorders>
              <w:top w:val="nil"/>
              <w:left w:val="nil"/>
              <w:bottom w:val="nil"/>
              <w:right w:val="single" w:sz="4" w:space="0" w:color="auto"/>
            </w:tcBorders>
            <w:shd w:val="clear" w:color="auto" w:fill="auto"/>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798" w:type="dxa"/>
            <w:tcBorders>
              <w:top w:val="nil"/>
              <w:left w:val="nil"/>
              <w:bottom w:val="nil"/>
              <w:right w:val="single" w:sz="4" w:space="0" w:color="auto"/>
            </w:tcBorders>
            <w:shd w:val="clear" w:color="auto" w:fill="auto"/>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045" w:type="dxa"/>
            <w:tcBorders>
              <w:top w:val="nil"/>
              <w:left w:val="nil"/>
              <w:bottom w:val="nil"/>
              <w:right w:val="single" w:sz="4" w:space="0" w:color="auto"/>
            </w:tcBorders>
            <w:shd w:val="clear" w:color="auto" w:fill="auto"/>
            <w:vAlign w:val="center"/>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p>
        </w:tc>
        <w:tc>
          <w:tcPr>
            <w:tcW w:w="961" w:type="dxa"/>
            <w:tcBorders>
              <w:top w:val="nil"/>
              <w:left w:val="nil"/>
              <w:bottom w:val="nil"/>
              <w:right w:val="single" w:sz="4" w:space="0" w:color="auto"/>
            </w:tcBorders>
            <w:shd w:val="clear" w:color="auto" w:fill="auto"/>
            <w:vAlign w:val="center"/>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p>
        </w:tc>
        <w:tc>
          <w:tcPr>
            <w:tcW w:w="740" w:type="dxa"/>
            <w:tcBorders>
              <w:top w:val="nil"/>
              <w:left w:val="nil"/>
              <w:bottom w:val="nil"/>
              <w:right w:val="single" w:sz="4" w:space="0" w:color="auto"/>
            </w:tcBorders>
            <w:shd w:val="clear" w:color="auto" w:fill="auto"/>
            <w:noWrap/>
            <w:vAlign w:val="center"/>
          </w:tcPr>
          <w:p w:rsidR="00100457" w:rsidRPr="001C3FF3" w:rsidRDefault="00100457" w:rsidP="00573862">
            <w:pPr>
              <w:spacing w:after="0" w:line="240" w:lineRule="auto"/>
              <w:jc w:val="right"/>
              <w:rPr>
                <w:rFonts w:ascii="Times New Roman" w:eastAsia="Times New Roman" w:hAnsi="Times New Roman" w:cs="Times New Roman"/>
                <w:b/>
                <w:bCs/>
                <w:color w:val="000000"/>
                <w:sz w:val="16"/>
                <w:szCs w:val="16"/>
                <w:lang w:eastAsia="ru-RU"/>
              </w:rPr>
            </w:pPr>
          </w:p>
        </w:tc>
        <w:tc>
          <w:tcPr>
            <w:tcW w:w="850" w:type="dxa"/>
            <w:tcBorders>
              <w:top w:val="nil"/>
              <w:left w:val="nil"/>
              <w:bottom w:val="nil"/>
              <w:right w:val="single" w:sz="4" w:space="0" w:color="auto"/>
            </w:tcBorders>
            <w:shd w:val="clear" w:color="auto" w:fill="auto"/>
            <w:noWrap/>
            <w:vAlign w:val="center"/>
          </w:tcPr>
          <w:p w:rsidR="00100457" w:rsidRPr="001C3FF3" w:rsidRDefault="00100457" w:rsidP="00573862">
            <w:pPr>
              <w:spacing w:after="0" w:line="240" w:lineRule="auto"/>
              <w:jc w:val="right"/>
              <w:rPr>
                <w:rFonts w:ascii="Times New Roman" w:eastAsia="Times New Roman" w:hAnsi="Times New Roman" w:cs="Times New Roman"/>
                <w:b/>
                <w:bCs/>
                <w:color w:val="000000"/>
                <w:sz w:val="16"/>
                <w:szCs w:val="16"/>
                <w:lang w:eastAsia="ru-RU"/>
              </w:rPr>
            </w:pPr>
          </w:p>
        </w:tc>
        <w:tc>
          <w:tcPr>
            <w:tcW w:w="709" w:type="dxa"/>
            <w:tcBorders>
              <w:top w:val="nil"/>
              <w:left w:val="nil"/>
              <w:bottom w:val="nil"/>
              <w:right w:val="single" w:sz="4" w:space="0" w:color="auto"/>
            </w:tcBorders>
            <w:shd w:val="clear" w:color="auto" w:fill="auto"/>
            <w:noWrap/>
            <w:vAlign w:val="center"/>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tcBorders>
              <w:top w:val="nil"/>
              <w:left w:val="nil"/>
              <w:bottom w:val="nil"/>
              <w:right w:val="single" w:sz="4" w:space="0" w:color="auto"/>
            </w:tcBorders>
            <w:shd w:val="clear" w:color="auto" w:fill="auto"/>
            <w:noWrap/>
            <w:vAlign w:val="center"/>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p>
        </w:tc>
        <w:tc>
          <w:tcPr>
            <w:tcW w:w="992" w:type="dxa"/>
            <w:tcBorders>
              <w:top w:val="nil"/>
              <w:left w:val="nil"/>
              <w:bottom w:val="nil"/>
              <w:right w:val="single" w:sz="4" w:space="0" w:color="auto"/>
            </w:tcBorders>
            <w:shd w:val="clear" w:color="auto" w:fill="auto"/>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1417" w:type="dxa"/>
            <w:tcBorders>
              <w:top w:val="nil"/>
              <w:left w:val="nil"/>
              <w:bottom w:val="nil"/>
              <w:right w:val="single" w:sz="4" w:space="0" w:color="auto"/>
            </w:tcBorders>
            <w:shd w:val="clear" w:color="auto" w:fill="auto"/>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c>
          <w:tcPr>
            <w:tcW w:w="2694" w:type="dxa"/>
            <w:tcBorders>
              <w:top w:val="nil"/>
              <w:left w:val="nil"/>
              <w:bottom w:val="nil"/>
              <w:right w:val="nil"/>
            </w:tcBorders>
            <w:shd w:val="clear" w:color="auto" w:fill="auto"/>
            <w:vAlign w:val="center"/>
            <w:hideMark/>
          </w:tcPr>
          <w:p w:rsidR="00100457" w:rsidRPr="001C3FF3" w:rsidRDefault="00100457" w:rsidP="00573862">
            <w:pPr>
              <w:spacing w:after="0" w:line="240" w:lineRule="auto"/>
              <w:jc w:val="center"/>
              <w:rPr>
                <w:rFonts w:ascii="Times New Roman" w:eastAsia="Times New Roman" w:hAnsi="Times New Roman" w:cs="Times New Roman"/>
                <w:color w:val="000000"/>
                <w:sz w:val="16"/>
                <w:szCs w:val="16"/>
                <w:lang w:eastAsia="ru-RU"/>
              </w:rPr>
            </w:pPr>
          </w:p>
        </w:tc>
        <w:tc>
          <w:tcPr>
            <w:tcW w:w="1587" w:type="dxa"/>
            <w:tcBorders>
              <w:top w:val="nil"/>
              <w:left w:val="single" w:sz="4" w:space="0" w:color="auto"/>
              <w:bottom w:val="nil"/>
              <w:right w:val="single" w:sz="4" w:space="0" w:color="auto"/>
            </w:tcBorders>
            <w:shd w:val="clear" w:color="auto" w:fill="auto"/>
            <w:noWrap/>
            <w:vAlign w:val="center"/>
            <w:hideMark/>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w:t>
            </w:r>
          </w:p>
        </w:tc>
      </w:tr>
      <w:tr w:rsidR="00100457" w:rsidRPr="001C3FF3" w:rsidTr="00573862">
        <w:trPr>
          <w:trHeight w:val="120"/>
        </w:trPr>
        <w:tc>
          <w:tcPr>
            <w:tcW w:w="1271" w:type="dxa"/>
            <w:tcBorders>
              <w:top w:val="nil"/>
              <w:left w:val="single" w:sz="4" w:space="0" w:color="auto"/>
              <w:bottom w:val="single" w:sz="4" w:space="0" w:color="auto"/>
              <w:right w:val="single" w:sz="4" w:space="0" w:color="auto"/>
            </w:tcBorders>
            <w:shd w:val="clear" w:color="000000" w:fill="FFFFFF"/>
            <w:noWrap/>
            <w:vAlign w:val="center"/>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tcPr>
          <w:p w:rsidR="00100457" w:rsidRPr="001C3FF3" w:rsidRDefault="00100457" w:rsidP="00573862">
            <w:pPr>
              <w:spacing w:after="0" w:line="240" w:lineRule="auto"/>
              <w:jc w:val="center"/>
              <w:rPr>
                <w:rFonts w:ascii="Times New Roman" w:eastAsia="Times New Roman" w:hAnsi="Times New Roman" w:cs="Times New Roman"/>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798" w:type="dxa"/>
            <w:tcBorders>
              <w:top w:val="nil"/>
              <w:left w:val="nil"/>
              <w:bottom w:val="single" w:sz="4" w:space="0" w:color="auto"/>
              <w:right w:val="single" w:sz="4" w:space="0" w:color="auto"/>
            </w:tcBorders>
            <w:shd w:val="clear" w:color="auto" w:fill="auto"/>
            <w:noWrap/>
            <w:vAlign w:val="center"/>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045" w:type="dxa"/>
            <w:tcBorders>
              <w:top w:val="nil"/>
              <w:left w:val="nil"/>
              <w:bottom w:val="single" w:sz="4" w:space="0" w:color="auto"/>
              <w:right w:val="single" w:sz="4" w:space="0" w:color="auto"/>
            </w:tcBorders>
            <w:shd w:val="clear" w:color="auto" w:fill="auto"/>
            <w:vAlign w:val="center"/>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p>
        </w:tc>
        <w:tc>
          <w:tcPr>
            <w:tcW w:w="961" w:type="dxa"/>
            <w:tcBorders>
              <w:top w:val="nil"/>
              <w:left w:val="nil"/>
              <w:bottom w:val="single" w:sz="4" w:space="0" w:color="auto"/>
              <w:right w:val="single" w:sz="4" w:space="0" w:color="auto"/>
            </w:tcBorders>
            <w:shd w:val="clear" w:color="auto" w:fill="auto"/>
            <w:vAlign w:val="center"/>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p>
        </w:tc>
        <w:tc>
          <w:tcPr>
            <w:tcW w:w="740" w:type="dxa"/>
            <w:tcBorders>
              <w:top w:val="nil"/>
              <w:left w:val="nil"/>
              <w:bottom w:val="single" w:sz="4" w:space="0" w:color="auto"/>
              <w:right w:val="single" w:sz="4" w:space="0" w:color="auto"/>
            </w:tcBorders>
            <w:shd w:val="clear" w:color="auto" w:fill="auto"/>
            <w:noWrap/>
            <w:vAlign w:val="center"/>
          </w:tcPr>
          <w:p w:rsidR="00100457" w:rsidRPr="001C3FF3" w:rsidRDefault="00100457" w:rsidP="00573862">
            <w:pPr>
              <w:spacing w:after="0" w:line="240" w:lineRule="auto"/>
              <w:jc w:val="right"/>
              <w:rPr>
                <w:rFonts w:ascii="Times New Roman" w:eastAsia="Times New Roman" w:hAnsi="Times New Roman" w:cs="Times New Roman"/>
                <w:b/>
                <w:bCs/>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vAlign w:val="center"/>
          </w:tcPr>
          <w:p w:rsidR="00100457" w:rsidRPr="001C3FF3" w:rsidRDefault="00100457" w:rsidP="00573862">
            <w:pPr>
              <w:spacing w:after="0" w:line="240" w:lineRule="auto"/>
              <w:jc w:val="right"/>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noWrap/>
            <w:vAlign w:val="center"/>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center"/>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vAlign w:val="center"/>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2694" w:type="dxa"/>
            <w:tcBorders>
              <w:top w:val="nil"/>
              <w:left w:val="nil"/>
              <w:bottom w:val="single" w:sz="4" w:space="0" w:color="auto"/>
              <w:right w:val="nil"/>
            </w:tcBorders>
            <w:shd w:val="clear" w:color="auto" w:fill="auto"/>
            <w:vAlign w:val="center"/>
          </w:tcPr>
          <w:p w:rsidR="00100457" w:rsidRPr="001C3FF3" w:rsidRDefault="00100457" w:rsidP="00573862">
            <w:pPr>
              <w:spacing w:after="0" w:line="240" w:lineRule="auto"/>
              <w:jc w:val="center"/>
              <w:rPr>
                <w:rFonts w:ascii="Times New Roman" w:eastAsia="Times New Roman" w:hAnsi="Times New Roman" w:cs="Times New Roman"/>
                <w:color w:val="000000"/>
                <w:sz w:val="16"/>
                <w:szCs w:val="16"/>
                <w:lang w:eastAsia="ru-RU"/>
              </w:rPr>
            </w:pPr>
          </w:p>
        </w:tc>
        <w:tc>
          <w:tcPr>
            <w:tcW w:w="1587" w:type="dxa"/>
            <w:tcBorders>
              <w:top w:val="nil"/>
              <w:left w:val="single" w:sz="4" w:space="0" w:color="auto"/>
              <w:bottom w:val="single" w:sz="4" w:space="0" w:color="auto"/>
              <w:right w:val="single" w:sz="4" w:space="0" w:color="auto"/>
            </w:tcBorders>
            <w:shd w:val="clear" w:color="auto" w:fill="auto"/>
            <w:noWrap/>
            <w:vAlign w:val="center"/>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p>
        </w:tc>
      </w:tr>
      <w:tr w:rsidR="00100457" w:rsidRPr="00FB2667" w:rsidTr="00573862">
        <w:trPr>
          <w:trHeight w:val="1185"/>
        </w:trPr>
        <w:tc>
          <w:tcPr>
            <w:tcW w:w="127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xml:space="preserve">940 080 </w:t>
            </w:r>
          </w:p>
        </w:tc>
        <w:tc>
          <w:tcPr>
            <w:tcW w:w="1134" w:type="dxa"/>
            <w:tcBorders>
              <w:top w:val="single" w:sz="4" w:space="0" w:color="auto"/>
              <w:left w:val="nil"/>
              <w:bottom w:val="single" w:sz="4" w:space="0" w:color="auto"/>
              <w:right w:val="single" w:sz="4" w:space="0" w:color="auto"/>
            </w:tcBorders>
            <w:shd w:val="clear" w:color="auto" w:fill="auto"/>
            <w:vAlign w:val="center"/>
          </w:tcPr>
          <w:p w:rsidR="00100457" w:rsidRPr="001C3FF3" w:rsidRDefault="00100457" w:rsidP="00573862">
            <w:pPr>
              <w:spacing w:after="0" w:line="240" w:lineRule="auto"/>
              <w:jc w:val="center"/>
              <w:rPr>
                <w:rFonts w:ascii="Times New Roman" w:eastAsia="Times New Roman" w:hAnsi="Times New Roman" w:cs="Times New Roman"/>
                <w:b/>
                <w:sz w:val="16"/>
                <w:szCs w:val="16"/>
                <w:lang w:eastAsia="ru-RU"/>
              </w:rPr>
            </w:pPr>
            <w:r w:rsidRPr="001C3FF3">
              <w:rPr>
                <w:rFonts w:ascii="Times New Roman" w:eastAsia="Times New Roman" w:hAnsi="Times New Roman" w:cs="Times New Roman"/>
                <w:b/>
                <w:sz w:val="16"/>
                <w:szCs w:val="16"/>
                <w:lang w:eastAsia="ru-RU"/>
              </w:rPr>
              <w:t>1 119 023 / 259 152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798" w:type="dxa"/>
            <w:tcBorders>
              <w:top w:val="single" w:sz="4" w:space="0" w:color="auto"/>
              <w:left w:val="nil"/>
              <w:bottom w:val="single" w:sz="4" w:space="0" w:color="auto"/>
              <w:right w:val="single" w:sz="4" w:space="0" w:color="auto"/>
            </w:tcBorders>
            <w:shd w:val="clear" w:color="auto" w:fill="auto"/>
            <w:noWrap/>
            <w:vAlign w:val="center"/>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045" w:type="dxa"/>
            <w:tcBorders>
              <w:top w:val="single" w:sz="4" w:space="0" w:color="auto"/>
              <w:left w:val="nil"/>
              <w:bottom w:val="single" w:sz="4" w:space="0" w:color="auto"/>
              <w:right w:val="single" w:sz="4" w:space="0" w:color="auto"/>
            </w:tcBorders>
            <w:shd w:val="clear" w:color="auto" w:fill="auto"/>
            <w:vAlign w:val="center"/>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xml:space="preserve">2320 млн. </w:t>
            </w:r>
            <w:proofErr w:type="spellStart"/>
            <w:r w:rsidRPr="001C3FF3">
              <w:rPr>
                <w:rFonts w:ascii="Times New Roman" w:eastAsia="Times New Roman" w:hAnsi="Times New Roman" w:cs="Times New Roman"/>
                <w:b/>
                <w:bCs/>
                <w:color w:val="000000"/>
                <w:sz w:val="16"/>
                <w:szCs w:val="16"/>
                <w:lang w:eastAsia="ru-RU"/>
              </w:rPr>
              <w:t>кВтч</w:t>
            </w:r>
            <w:proofErr w:type="spellEnd"/>
            <w:r w:rsidRPr="001C3FF3">
              <w:rPr>
                <w:rFonts w:ascii="Times New Roman" w:eastAsia="Times New Roman" w:hAnsi="Times New Roman" w:cs="Times New Roman"/>
                <w:b/>
                <w:bCs/>
                <w:color w:val="000000"/>
                <w:sz w:val="16"/>
                <w:szCs w:val="16"/>
                <w:lang w:eastAsia="ru-RU"/>
              </w:rPr>
              <w:t xml:space="preserve"> - 100%</w:t>
            </w:r>
          </w:p>
        </w:tc>
        <w:tc>
          <w:tcPr>
            <w:tcW w:w="961" w:type="dxa"/>
            <w:tcBorders>
              <w:top w:val="single" w:sz="4" w:space="0" w:color="auto"/>
              <w:left w:val="nil"/>
              <w:bottom w:val="single" w:sz="4" w:space="0" w:color="auto"/>
              <w:right w:val="single" w:sz="4" w:space="0" w:color="auto"/>
            </w:tcBorders>
            <w:shd w:val="clear" w:color="auto" w:fill="auto"/>
            <w:vAlign w:val="center"/>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 xml:space="preserve">2229,4 млн. </w:t>
            </w:r>
            <w:proofErr w:type="spellStart"/>
            <w:r w:rsidRPr="001C3FF3">
              <w:rPr>
                <w:rFonts w:ascii="Times New Roman" w:eastAsia="Times New Roman" w:hAnsi="Times New Roman" w:cs="Times New Roman"/>
                <w:b/>
                <w:bCs/>
                <w:color w:val="000000"/>
                <w:sz w:val="16"/>
                <w:szCs w:val="16"/>
                <w:lang w:eastAsia="ru-RU"/>
              </w:rPr>
              <w:t>кВтч</w:t>
            </w:r>
            <w:proofErr w:type="spellEnd"/>
            <w:r w:rsidRPr="001C3FF3">
              <w:rPr>
                <w:rFonts w:ascii="Times New Roman" w:eastAsia="Times New Roman" w:hAnsi="Times New Roman" w:cs="Times New Roman"/>
                <w:b/>
                <w:bCs/>
                <w:color w:val="000000"/>
                <w:sz w:val="16"/>
                <w:szCs w:val="16"/>
                <w:lang w:eastAsia="ru-RU"/>
              </w:rPr>
              <w:t xml:space="preserve"> - 96,1%</w:t>
            </w: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100457" w:rsidRPr="001C3FF3" w:rsidRDefault="00100457" w:rsidP="00573862">
            <w:pPr>
              <w:spacing w:after="0" w:line="240" w:lineRule="auto"/>
              <w:jc w:val="right"/>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58,9%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00457" w:rsidRPr="001C3FF3" w:rsidRDefault="00100457" w:rsidP="00573862">
            <w:pPr>
              <w:spacing w:after="0" w:line="240" w:lineRule="auto"/>
              <w:jc w:val="right"/>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59,45%</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9,39%</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00457" w:rsidRPr="001C3FF3" w:rsidRDefault="00100457" w:rsidP="00573862">
            <w:pPr>
              <w:spacing w:after="0" w:line="240" w:lineRule="auto"/>
              <w:jc w:val="center"/>
              <w:rPr>
                <w:rFonts w:ascii="Times New Roman" w:eastAsia="Times New Roman" w:hAnsi="Times New Roman" w:cs="Times New Roman"/>
                <w:b/>
                <w:bCs/>
                <w:color w:val="000000"/>
                <w:sz w:val="16"/>
                <w:szCs w:val="16"/>
                <w:lang w:eastAsia="ru-RU"/>
              </w:rPr>
            </w:pPr>
            <w:r w:rsidRPr="001C3FF3">
              <w:rPr>
                <w:rFonts w:ascii="Times New Roman" w:eastAsia="Times New Roman" w:hAnsi="Times New Roman" w:cs="Times New Roman"/>
                <w:b/>
                <w:bCs/>
                <w:color w:val="000000"/>
                <w:sz w:val="16"/>
                <w:szCs w:val="16"/>
                <w:lang w:eastAsia="ru-RU"/>
              </w:rPr>
              <w:t>8,61%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00457" w:rsidRPr="001C3FF3" w:rsidRDefault="00100457" w:rsidP="00573862">
            <w:pPr>
              <w:spacing w:after="0" w:line="240" w:lineRule="auto"/>
              <w:rPr>
                <w:rFonts w:ascii="Times New Roman" w:eastAsia="Times New Roman" w:hAnsi="Times New Roman" w:cs="Times New Roman"/>
                <w:b/>
                <w:bCs/>
                <w:color w:val="000000"/>
                <w:sz w:val="16"/>
                <w:szCs w:val="16"/>
                <w:lang w:eastAsia="ru-RU"/>
              </w:rPr>
            </w:pPr>
          </w:p>
        </w:tc>
        <w:tc>
          <w:tcPr>
            <w:tcW w:w="2694" w:type="dxa"/>
            <w:tcBorders>
              <w:top w:val="single" w:sz="4" w:space="0" w:color="auto"/>
              <w:left w:val="nil"/>
              <w:bottom w:val="single" w:sz="4" w:space="0" w:color="auto"/>
              <w:right w:val="nil"/>
            </w:tcBorders>
            <w:shd w:val="clear" w:color="auto" w:fill="auto"/>
            <w:vAlign w:val="center"/>
          </w:tcPr>
          <w:p w:rsidR="00100457" w:rsidRPr="006B3304" w:rsidRDefault="00100457" w:rsidP="00573862">
            <w:pPr>
              <w:jc w:val="center"/>
              <w:rPr>
                <w:rFonts w:ascii="Times New Roman" w:hAnsi="Times New Roman" w:cs="Times New Roman"/>
                <w:color w:val="000000"/>
                <w:sz w:val="20"/>
                <w:szCs w:val="20"/>
              </w:rPr>
            </w:pPr>
            <w:r w:rsidRPr="001C3FF3">
              <w:rPr>
                <w:rFonts w:ascii="Times New Roman" w:hAnsi="Times New Roman" w:cs="Times New Roman"/>
                <w:color w:val="000000"/>
                <w:sz w:val="20"/>
                <w:szCs w:val="20"/>
              </w:rPr>
              <w:t>В связи со снижением тарифа произведен перенос мероприятий на 2020-2023г</w:t>
            </w:r>
          </w:p>
          <w:p w:rsidR="00100457" w:rsidRPr="00FB2667" w:rsidRDefault="00100457" w:rsidP="00573862">
            <w:pPr>
              <w:spacing w:after="0" w:line="240" w:lineRule="auto"/>
              <w:jc w:val="center"/>
              <w:rPr>
                <w:rFonts w:ascii="Times New Roman" w:eastAsia="Times New Roman" w:hAnsi="Times New Roman" w:cs="Times New Roman"/>
                <w:color w:val="000000"/>
                <w:sz w:val="16"/>
                <w:szCs w:val="16"/>
                <w:lang w:eastAsia="ru-RU"/>
              </w:rPr>
            </w:pPr>
          </w:p>
        </w:tc>
        <w:tc>
          <w:tcPr>
            <w:tcW w:w="15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0457" w:rsidRPr="00FB2667" w:rsidRDefault="00100457" w:rsidP="00573862">
            <w:pPr>
              <w:spacing w:after="0" w:line="240" w:lineRule="auto"/>
              <w:rPr>
                <w:rFonts w:ascii="Times New Roman" w:eastAsia="Times New Roman" w:hAnsi="Times New Roman" w:cs="Times New Roman"/>
                <w:b/>
                <w:bCs/>
                <w:color w:val="000000"/>
                <w:sz w:val="16"/>
                <w:szCs w:val="16"/>
                <w:lang w:eastAsia="ru-RU"/>
              </w:rPr>
            </w:pPr>
          </w:p>
        </w:tc>
      </w:tr>
    </w:tbl>
    <w:p w:rsidR="00935A8D" w:rsidRDefault="00935A8D" w:rsidP="00540113">
      <w:pPr>
        <w:spacing w:after="0" w:line="240" w:lineRule="auto"/>
        <w:jc w:val="both"/>
        <w:rPr>
          <w:rFonts w:ascii="Times New Roman" w:eastAsia="Times New Roman" w:hAnsi="Times New Roman" w:cs="Times New Roman"/>
          <w:color w:val="000000"/>
          <w:sz w:val="16"/>
          <w:szCs w:val="16"/>
          <w:lang w:eastAsia="ru-RU"/>
        </w:rPr>
      </w:pPr>
    </w:p>
    <w:p w:rsidR="00100457" w:rsidRPr="00100457" w:rsidRDefault="00100457" w:rsidP="00100457">
      <w:pPr>
        <w:spacing w:after="0" w:line="240" w:lineRule="auto"/>
        <w:ind w:firstLine="720"/>
        <w:jc w:val="both"/>
        <w:rPr>
          <w:rFonts w:ascii="Times New Roman" w:eastAsia="Times New Roman" w:hAnsi="Times New Roman" w:cs="Times New Roman"/>
          <w:color w:val="000000"/>
          <w:sz w:val="16"/>
          <w:szCs w:val="16"/>
          <w:lang w:eastAsia="ru-RU"/>
        </w:rPr>
      </w:pPr>
      <w:r w:rsidRPr="00100457">
        <w:rPr>
          <w:rFonts w:ascii="Times New Roman" w:eastAsia="Times New Roman" w:hAnsi="Times New Roman" w:cs="Times New Roman"/>
          <w:color w:val="000000"/>
          <w:sz w:val="16"/>
          <w:szCs w:val="16"/>
          <w:lang w:eastAsia="ru-RU"/>
        </w:rPr>
        <w:t>* - отчет о прибылях и убытках представляется согласно приложению 3 приказа Министра финансов Республики Казахстан от 28 июня 2017 года № 404 «Об утверждении перечня и форм годовой финансовой отчетности для публикации организациями публичного интереса (кроме финансовых организаций)» (зарегистрирован в Реестре государственной регистрации нормативных правовых актов под № 15384);</w:t>
      </w:r>
    </w:p>
    <w:p w:rsidR="00100457" w:rsidRPr="00100457" w:rsidRDefault="00100457" w:rsidP="00100457">
      <w:pPr>
        <w:spacing w:after="0" w:line="240" w:lineRule="auto"/>
        <w:ind w:firstLine="720"/>
        <w:jc w:val="both"/>
        <w:rPr>
          <w:rFonts w:ascii="Times New Roman" w:eastAsia="Times New Roman" w:hAnsi="Times New Roman" w:cs="Times New Roman"/>
          <w:color w:val="000000"/>
          <w:sz w:val="16"/>
          <w:szCs w:val="16"/>
          <w:lang w:eastAsia="ru-RU"/>
        </w:rPr>
      </w:pPr>
      <w:r w:rsidRPr="00100457">
        <w:rPr>
          <w:rFonts w:ascii="Times New Roman" w:eastAsia="Times New Roman" w:hAnsi="Times New Roman" w:cs="Times New Roman"/>
          <w:color w:val="000000"/>
          <w:sz w:val="16"/>
          <w:szCs w:val="16"/>
          <w:lang w:eastAsia="ru-RU"/>
        </w:rPr>
        <w:t>** - информация заполняется, в том числе, по иным показателям с учетом специфики отрасли (если предусмотрено в утвержденной инвестиционной программе);</w:t>
      </w:r>
    </w:p>
    <w:p w:rsidR="00100457" w:rsidRDefault="00100457" w:rsidP="00100457">
      <w:pPr>
        <w:spacing w:after="0" w:line="240" w:lineRule="auto"/>
        <w:ind w:firstLine="720"/>
        <w:jc w:val="both"/>
        <w:rPr>
          <w:rFonts w:ascii="Times New Roman" w:eastAsia="Times New Roman" w:hAnsi="Times New Roman" w:cs="Times New Roman"/>
          <w:color w:val="000000"/>
          <w:sz w:val="16"/>
          <w:szCs w:val="16"/>
          <w:lang w:eastAsia="ru-RU"/>
        </w:rPr>
      </w:pPr>
      <w:r w:rsidRPr="00100457">
        <w:rPr>
          <w:rFonts w:ascii="Times New Roman" w:eastAsia="Times New Roman" w:hAnsi="Times New Roman" w:cs="Times New Roman"/>
          <w:color w:val="000000"/>
          <w:sz w:val="16"/>
          <w:szCs w:val="16"/>
          <w:lang w:eastAsia="ru-RU"/>
        </w:rPr>
        <w:t xml:space="preserve">** - данная информация представляется с приложением подтверждающих документов по реализации инвестиционной программы (копии соответствующих договоров, контрактов, акты о приемке выполненных работ, справка о стоимости выполненных работ и затрат, счет-фактуры, акты приемки объектов в эксплуатацию, внутренние накладные, внутренние приказы субъектов регулируемого рынка о вводе в эксплуатацию и принятии на баланс) к отчету по исполнению инвестиционной программы.                                                                                                                                                                                                                                                                                                                        </w:t>
      </w:r>
    </w:p>
    <w:p w:rsidR="00100457" w:rsidRPr="00100457" w:rsidRDefault="00100457" w:rsidP="00100457">
      <w:pPr>
        <w:spacing w:after="0" w:line="240" w:lineRule="auto"/>
        <w:ind w:firstLine="720"/>
        <w:jc w:val="both"/>
        <w:rPr>
          <w:rFonts w:ascii="Times New Roman" w:eastAsia="Times New Roman" w:hAnsi="Times New Roman" w:cs="Times New Roman"/>
          <w:color w:val="000000"/>
          <w:sz w:val="16"/>
          <w:szCs w:val="16"/>
          <w:lang w:eastAsia="ru-RU"/>
        </w:rPr>
      </w:pPr>
      <w:r w:rsidRPr="00100457">
        <w:rPr>
          <w:rFonts w:ascii="Times New Roman" w:eastAsia="Times New Roman" w:hAnsi="Times New Roman" w:cs="Times New Roman"/>
          <w:color w:val="000000"/>
          <w:sz w:val="16"/>
          <w:szCs w:val="16"/>
          <w:lang w:eastAsia="ru-RU"/>
        </w:rPr>
        <w:t xml:space="preserve"> *** -  выполнение мероприятий по инвестиционной программы за 2018 год перенесенных на 2019 год согласно Закона Республики Казахстан от 27.12.2018г № 204-VI «О естественных монополиях» на сумму 259 152 </w:t>
      </w:r>
      <w:proofErr w:type="spellStart"/>
      <w:proofErr w:type="gramStart"/>
      <w:r w:rsidRPr="00100457">
        <w:rPr>
          <w:rFonts w:ascii="Times New Roman" w:eastAsia="Times New Roman" w:hAnsi="Times New Roman" w:cs="Times New Roman"/>
          <w:color w:val="000000"/>
          <w:sz w:val="16"/>
          <w:szCs w:val="16"/>
          <w:lang w:eastAsia="ru-RU"/>
        </w:rPr>
        <w:t>тыс</w:t>
      </w:r>
      <w:proofErr w:type="spellEnd"/>
      <w:r w:rsidRPr="00100457">
        <w:rPr>
          <w:rFonts w:ascii="Times New Roman" w:eastAsia="Times New Roman" w:hAnsi="Times New Roman" w:cs="Times New Roman"/>
          <w:color w:val="000000"/>
          <w:sz w:val="16"/>
          <w:szCs w:val="16"/>
          <w:lang w:eastAsia="ru-RU"/>
        </w:rPr>
        <w:t xml:space="preserve">  тенге</w:t>
      </w:r>
      <w:proofErr w:type="gramEnd"/>
      <w:r w:rsidRPr="00100457">
        <w:rPr>
          <w:rFonts w:ascii="Times New Roman" w:eastAsia="Times New Roman" w:hAnsi="Times New Roman" w:cs="Times New Roman"/>
          <w:color w:val="000000"/>
          <w:sz w:val="16"/>
          <w:szCs w:val="16"/>
          <w:lang w:eastAsia="ru-RU"/>
        </w:rPr>
        <w:t xml:space="preserve"> за счет дебиторской задолженности предыдущих периодов </w:t>
      </w:r>
    </w:p>
    <w:p w:rsidR="00100457" w:rsidRPr="00100457" w:rsidRDefault="00100457" w:rsidP="00100457">
      <w:pPr>
        <w:spacing w:after="0" w:line="240" w:lineRule="auto"/>
        <w:ind w:firstLine="720"/>
        <w:jc w:val="both"/>
        <w:rPr>
          <w:rFonts w:ascii="Times New Roman" w:eastAsia="Times New Roman" w:hAnsi="Times New Roman" w:cs="Times New Roman"/>
          <w:color w:val="000000"/>
          <w:sz w:val="16"/>
          <w:szCs w:val="16"/>
          <w:lang w:eastAsia="ru-RU"/>
        </w:rPr>
      </w:pPr>
    </w:p>
    <w:p w:rsidR="00100457" w:rsidRPr="00100457" w:rsidRDefault="00100457" w:rsidP="00100457">
      <w:pPr>
        <w:spacing w:after="0" w:line="240" w:lineRule="auto"/>
        <w:ind w:firstLine="720"/>
        <w:jc w:val="both"/>
        <w:rPr>
          <w:rFonts w:ascii="Times New Roman" w:eastAsia="Times New Roman" w:hAnsi="Times New Roman" w:cs="Times New Roman"/>
          <w:color w:val="000000"/>
          <w:sz w:val="16"/>
          <w:szCs w:val="16"/>
          <w:lang w:eastAsia="ru-RU"/>
        </w:rPr>
      </w:pPr>
      <w:r w:rsidRPr="00100457">
        <w:rPr>
          <w:rFonts w:ascii="Times New Roman" w:eastAsia="Times New Roman" w:hAnsi="Times New Roman" w:cs="Times New Roman"/>
          <w:color w:val="000000"/>
          <w:sz w:val="16"/>
          <w:szCs w:val="16"/>
          <w:lang w:eastAsia="ru-RU"/>
        </w:rPr>
        <w:t xml:space="preserve">Примечание: 30.10.2019 г на электронном портале РК база «Монополист» размещено заявление с комплектом подтверждающих документов, согласно п.7 статьи 21 Закона Республики Казахстан от 27.12.2018г № 204-VI «О естественных монополиях», об изменении Инвестиционной программы 2016-2020 </w:t>
      </w:r>
      <w:proofErr w:type="spellStart"/>
      <w:r w:rsidRPr="00100457">
        <w:rPr>
          <w:rFonts w:ascii="Times New Roman" w:eastAsia="Times New Roman" w:hAnsi="Times New Roman" w:cs="Times New Roman"/>
          <w:color w:val="000000"/>
          <w:sz w:val="16"/>
          <w:szCs w:val="16"/>
          <w:lang w:eastAsia="ru-RU"/>
        </w:rPr>
        <w:t>гг</w:t>
      </w:r>
      <w:proofErr w:type="spellEnd"/>
      <w:r w:rsidRPr="00100457">
        <w:rPr>
          <w:rFonts w:ascii="Times New Roman" w:eastAsia="Times New Roman" w:hAnsi="Times New Roman" w:cs="Times New Roman"/>
          <w:color w:val="000000"/>
          <w:sz w:val="16"/>
          <w:szCs w:val="16"/>
          <w:lang w:eastAsia="ru-RU"/>
        </w:rPr>
        <w:t xml:space="preserve"> с учетом уменьшения общей стоимости мероприятий 2019 года на 1 016,1 </w:t>
      </w:r>
      <w:proofErr w:type="spellStart"/>
      <w:r w:rsidRPr="00100457">
        <w:rPr>
          <w:rFonts w:ascii="Times New Roman" w:eastAsia="Times New Roman" w:hAnsi="Times New Roman" w:cs="Times New Roman"/>
          <w:color w:val="000000"/>
          <w:sz w:val="16"/>
          <w:szCs w:val="16"/>
          <w:lang w:eastAsia="ru-RU"/>
        </w:rPr>
        <w:t>млн.тенге</w:t>
      </w:r>
      <w:proofErr w:type="spellEnd"/>
      <w:r w:rsidRPr="00100457">
        <w:rPr>
          <w:rFonts w:ascii="Times New Roman" w:eastAsia="Times New Roman" w:hAnsi="Times New Roman" w:cs="Times New Roman"/>
          <w:color w:val="000000"/>
          <w:sz w:val="16"/>
          <w:szCs w:val="16"/>
          <w:lang w:eastAsia="ru-RU"/>
        </w:rPr>
        <w:t xml:space="preserve"> (без НДС) в связи со снижением затратной части тарифной сметы АО "ПРЭК". 31.10.2019 года заявление зарегистрировано за №СПП: Вх.1416050 вх.ЕСЭДО:3803. 31.10.2019г заявление направлено в ГУ «Управление Энергетики и ЖКХ по Павлодарской области».</w:t>
      </w:r>
    </w:p>
    <w:p w:rsidR="00100457" w:rsidRPr="00100457" w:rsidRDefault="00100457" w:rsidP="00100457">
      <w:pPr>
        <w:spacing w:after="0" w:line="240" w:lineRule="auto"/>
        <w:ind w:firstLine="720"/>
        <w:jc w:val="both"/>
        <w:rPr>
          <w:rFonts w:ascii="Times New Roman" w:eastAsia="Times New Roman" w:hAnsi="Times New Roman" w:cs="Times New Roman"/>
          <w:color w:val="000000"/>
          <w:sz w:val="16"/>
          <w:szCs w:val="16"/>
          <w:lang w:eastAsia="ru-RU"/>
        </w:rPr>
      </w:pPr>
      <w:r w:rsidRPr="00100457">
        <w:rPr>
          <w:rFonts w:ascii="Times New Roman" w:eastAsia="Times New Roman" w:hAnsi="Times New Roman" w:cs="Times New Roman"/>
          <w:color w:val="000000"/>
          <w:sz w:val="16"/>
          <w:szCs w:val="16"/>
          <w:lang w:eastAsia="ru-RU"/>
        </w:rPr>
        <w:t xml:space="preserve">14.01.2020г. на электронную базу «Монополист» направлено Заявление №ПС-21-01-194 от 14.1.2020г. о корректировки утвержденной ИП 2016-2020гг. АО «ПРЭК» (заявление приложено) согласно п.26 главы 4 Приказа Министра национальной экономики РК от 30 декабря  2014 года №194 «ОБ утверждении Правил утверждения инвестиционных программ (проектов) субъекта естественной монополии, их корректировки, а также проведения анализа информации об их исполнении»,  с просьбой рассмотреть и утвердить проект Инвестиционной программы 2016-2020гг. с учетом повторной корректировки 2019г. </w:t>
      </w:r>
    </w:p>
    <w:p w:rsidR="00935A8D" w:rsidRDefault="00935A8D" w:rsidP="00484FC8">
      <w:pPr>
        <w:spacing w:after="0" w:line="240" w:lineRule="auto"/>
        <w:ind w:firstLine="720"/>
        <w:jc w:val="both"/>
        <w:rPr>
          <w:rFonts w:ascii="Times New Roman" w:hAnsi="Times New Roman" w:cs="Times New Roman"/>
          <w:sz w:val="24"/>
          <w:szCs w:val="24"/>
        </w:rPr>
      </w:pPr>
    </w:p>
    <w:p w:rsidR="00230069" w:rsidRDefault="00230069" w:rsidP="00484FC8">
      <w:pPr>
        <w:spacing w:after="0" w:line="240" w:lineRule="auto"/>
        <w:ind w:firstLine="720"/>
        <w:jc w:val="both"/>
        <w:rPr>
          <w:rFonts w:ascii="Times New Roman" w:hAnsi="Times New Roman" w:cs="Times New Roman"/>
          <w:sz w:val="24"/>
          <w:szCs w:val="24"/>
        </w:rPr>
      </w:pPr>
    </w:p>
    <w:p w:rsidR="00230069" w:rsidRDefault="00230069" w:rsidP="00605152">
      <w:pPr>
        <w:pStyle w:val="a3"/>
        <w:numPr>
          <w:ilvl w:val="0"/>
          <w:numId w:val="3"/>
        </w:numPr>
        <w:tabs>
          <w:tab w:val="left" w:pos="284"/>
          <w:tab w:val="left" w:pos="851"/>
        </w:tabs>
        <w:spacing w:after="0" w:line="240" w:lineRule="auto"/>
        <w:ind w:left="0" w:firstLine="0"/>
        <w:jc w:val="both"/>
        <w:rPr>
          <w:rFonts w:ascii="Times New Roman" w:hAnsi="Times New Roman" w:cs="Times New Roman"/>
          <w:b/>
          <w:sz w:val="24"/>
          <w:szCs w:val="24"/>
        </w:rPr>
        <w:sectPr w:rsidR="00230069" w:rsidSect="00573862">
          <w:pgSz w:w="16838" w:h="11906" w:orient="landscape" w:code="9"/>
          <w:pgMar w:top="1134" w:right="567" w:bottom="567" w:left="567" w:header="709" w:footer="709" w:gutter="0"/>
          <w:cols w:space="708"/>
          <w:docGrid w:linePitch="360"/>
        </w:sectPr>
      </w:pPr>
    </w:p>
    <w:p w:rsidR="00605152" w:rsidRDefault="00605152" w:rsidP="00605152">
      <w:pPr>
        <w:pStyle w:val="a3"/>
        <w:numPr>
          <w:ilvl w:val="0"/>
          <w:numId w:val="3"/>
        </w:numPr>
        <w:tabs>
          <w:tab w:val="left" w:pos="284"/>
          <w:tab w:val="left" w:pos="851"/>
        </w:tabs>
        <w:spacing w:after="0" w:line="240" w:lineRule="auto"/>
        <w:ind w:left="0" w:firstLine="0"/>
        <w:jc w:val="both"/>
        <w:rPr>
          <w:rFonts w:ascii="Times New Roman" w:hAnsi="Times New Roman" w:cs="Times New Roman"/>
          <w:b/>
          <w:sz w:val="24"/>
          <w:szCs w:val="24"/>
        </w:rPr>
      </w:pPr>
      <w:r w:rsidRPr="00863F52">
        <w:rPr>
          <w:rFonts w:ascii="Times New Roman" w:hAnsi="Times New Roman" w:cs="Times New Roman"/>
          <w:b/>
          <w:sz w:val="24"/>
          <w:szCs w:val="24"/>
        </w:rPr>
        <w:t>О постатейном исполнении утвержденн</w:t>
      </w:r>
      <w:r>
        <w:rPr>
          <w:rFonts w:ascii="Times New Roman" w:hAnsi="Times New Roman" w:cs="Times New Roman"/>
          <w:b/>
          <w:sz w:val="24"/>
          <w:szCs w:val="24"/>
        </w:rPr>
        <w:t>ой</w:t>
      </w:r>
      <w:r w:rsidRPr="00863F52">
        <w:rPr>
          <w:rFonts w:ascii="Times New Roman" w:hAnsi="Times New Roman" w:cs="Times New Roman"/>
          <w:b/>
          <w:sz w:val="24"/>
          <w:szCs w:val="24"/>
        </w:rPr>
        <w:t xml:space="preserve"> тарифн</w:t>
      </w:r>
      <w:r>
        <w:rPr>
          <w:rFonts w:ascii="Times New Roman" w:hAnsi="Times New Roman" w:cs="Times New Roman"/>
          <w:b/>
          <w:sz w:val="24"/>
          <w:szCs w:val="24"/>
        </w:rPr>
        <w:t>ой</w:t>
      </w:r>
      <w:r w:rsidRPr="00863F52">
        <w:rPr>
          <w:rFonts w:ascii="Times New Roman" w:hAnsi="Times New Roman" w:cs="Times New Roman"/>
          <w:b/>
          <w:sz w:val="24"/>
          <w:szCs w:val="24"/>
        </w:rPr>
        <w:t xml:space="preserve"> смет</w:t>
      </w:r>
      <w:r>
        <w:rPr>
          <w:rFonts w:ascii="Times New Roman" w:hAnsi="Times New Roman" w:cs="Times New Roman"/>
          <w:b/>
          <w:sz w:val="24"/>
          <w:szCs w:val="24"/>
        </w:rPr>
        <w:t>ы</w:t>
      </w:r>
    </w:p>
    <w:p w:rsidR="00605152" w:rsidRDefault="00605152" w:rsidP="00605152">
      <w:pPr>
        <w:pStyle w:val="a3"/>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Тарифная смета на услуги </w:t>
      </w:r>
    </w:p>
    <w:p w:rsidR="00605152" w:rsidRDefault="00605152" w:rsidP="00605152">
      <w:pPr>
        <w:pStyle w:val="a3"/>
        <w:tabs>
          <w:tab w:val="left" w:pos="0"/>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АО «Павлодарская Распределительная Электросетевая Компания» </w:t>
      </w:r>
    </w:p>
    <w:p w:rsidR="00605152" w:rsidRDefault="00605152" w:rsidP="00605152">
      <w:pPr>
        <w:pStyle w:val="a3"/>
        <w:tabs>
          <w:tab w:val="left" w:pos="0"/>
        </w:tabs>
        <w:spacing w:after="0" w:line="240" w:lineRule="auto"/>
        <w:ind w:left="0"/>
        <w:jc w:val="center"/>
        <w:rPr>
          <w:rFonts w:ascii="Times New Roman" w:hAnsi="Times New Roman" w:cs="Times New Roman"/>
          <w:b/>
          <w:sz w:val="24"/>
          <w:szCs w:val="24"/>
        </w:rPr>
      </w:pPr>
      <w:proofErr w:type="gramStart"/>
      <w:r>
        <w:rPr>
          <w:rFonts w:ascii="Times New Roman" w:hAnsi="Times New Roman" w:cs="Times New Roman"/>
          <w:b/>
          <w:sz w:val="24"/>
          <w:szCs w:val="24"/>
        </w:rPr>
        <w:t>по</w:t>
      </w:r>
      <w:proofErr w:type="gramEnd"/>
      <w:r>
        <w:rPr>
          <w:rFonts w:ascii="Times New Roman" w:hAnsi="Times New Roman" w:cs="Times New Roman"/>
          <w:b/>
          <w:sz w:val="24"/>
          <w:szCs w:val="24"/>
        </w:rPr>
        <w:t xml:space="preserve"> передаче и распределению электрической энергии </w:t>
      </w:r>
    </w:p>
    <w:p w:rsidR="00605152" w:rsidRDefault="00605152" w:rsidP="00605152">
      <w:pPr>
        <w:pStyle w:val="a3"/>
        <w:tabs>
          <w:tab w:val="left" w:pos="0"/>
        </w:tabs>
        <w:spacing w:after="0" w:line="240" w:lineRule="auto"/>
        <w:ind w:left="0"/>
        <w:jc w:val="center"/>
        <w:rPr>
          <w:rFonts w:ascii="Times New Roman" w:hAnsi="Times New Roman" w:cs="Times New Roman"/>
          <w:b/>
          <w:sz w:val="24"/>
          <w:szCs w:val="24"/>
        </w:rPr>
      </w:pPr>
      <w:proofErr w:type="gramStart"/>
      <w:r>
        <w:rPr>
          <w:rFonts w:ascii="Times New Roman" w:hAnsi="Times New Roman" w:cs="Times New Roman"/>
          <w:b/>
          <w:sz w:val="24"/>
          <w:szCs w:val="24"/>
        </w:rPr>
        <w:t>за</w:t>
      </w:r>
      <w:proofErr w:type="gramEnd"/>
      <w:r>
        <w:rPr>
          <w:rFonts w:ascii="Times New Roman" w:hAnsi="Times New Roman" w:cs="Times New Roman"/>
          <w:b/>
          <w:sz w:val="24"/>
          <w:szCs w:val="24"/>
        </w:rPr>
        <w:t xml:space="preserve"> 2019 год</w:t>
      </w:r>
    </w:p>
    <w:tbl>
      <w:tblPr>
        <w:tblW w:w="10485" w:type="dxa"/>
        <w:tblLayout w:type="fixed"/>
        <w:tblLook w:val="04A0" w:firstRow="1" w:lastRow="0" w:firstColumn="1" w:lastColumn="0" w:noHBand="0" w:noVBand="1"/>
      </w:tblPr>
      <w:tblGrid>
        <w:gridCol w:w="3823"/>
        <w:gridCol w:w="1417"/>
        <w:gridCol w:w="1843"/>
        <w:gridCol w:w="1701"/>
        <w:gridCol w:w="1701"/>
      </w:tblGrid>
      <w:tr w:rsidR="00443BBD" w:rsidRPr="00443BBD" w:rsidTr="00C17348">
        <w:trPr>
          <w:trHeight w:val="289"/>
        </w:trPr>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Наименование показателей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Ед. изм.</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Предусмотрено в утвержденной тарифной смете, с учетом поданных корректировок</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Фактически сложившиеся показатели тарифной сметы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3BBD" w:rsidRPr="00443BBD" w:rsidRDefault="00443BBD" w:rsidP="00443BBD">
            <w:pPr>
              <w:spacing w:after="0" w:line="240" w:lineRule="auto"/>
              <w:jc w:val="center"/>
              <w:rPr>
                <w:rFonts w:ascii="Times New Roman" w:eastAsia="Times New Roman" w:hAnsi="Times New Roman" w:cs="Times New Roman"/>
                <w:b/>
                <w:bCs/>
                <w:color w:val="000000"/>
                <w:lang w:eastAsia="ru-RU"/>
              </w:rPr>
            </w:pPr>
            <w:r w:rsidRPr="00443BBD">
              <w:rPr>
                <w:rFonts w:ascii="Times New Roman" w:eastAsia="Times New Roman" w:hAnsi="Times New Roman" w:cs="Times New Roman"/>
                <w:b/>
                <w:bCs/>
                <w:color w:val="000000"/>
                <w:lang w:eastAsia="ru-RU"/>
              </w:rPr>
              <w:t>Отклонения в процентах</w:t>
            </w:r>
          </w:p>
        </w:tc>
      </w:tr>
      <w:tr w:rsidR="00443BBD" w:rsidRPr="00443BBD" w:rsidTr="00C17348">
        <w:trPr>
          <w:trHeight w:val="1800"/>
        </w:trPr>
        <w:tc>
          <w:tcPr>
            <w:tcW w:w="3823" w:type="dxa"/>
            <w:vMerge/>
            <w:tcBorders>
              <w:top w:val="single" w:sz="4" w:space="0" w:color="auto"/>
              <w:left w:val="single" w:sz="4" w:space="0" w:color="auto"/>
              <w:bottom w:val="single" w:sz="4" w:space="0" w:color="auto"/>
              <w:right w:val="single" w:sz="4" w:space="0" w:color="auto"/>
            </w:tcBorders>
            <w:vAlign w:val="center"/>
            <w:hideMark/>
          </w:tcPr>
          <w:p w:rsidR="00443BBD" w:rsidRPr="00443BBD" w:rsidRDefault="00443BBD" w:rsidP="00443BBD">
            <w:pPr>
              <w:spacing w:after="0" w:line="240" w:lineRule="auto"/>
              <w:rPr>
                <w:rFonts w:ascii="Times New Roman" w:eastAsia="Times New Roman" w:hAnsi="Times New Roman" w:cs="Times New Roman"/>
                <w:b/>
                <w:bCs/>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43BBD" w:rsidRPr="00443BBD" w:rsidRDefault="00443BBD" w:rsidP="00443BBD">
            <w:pPr>
              <w:spacing w:after="0" w:line="240" w:lineRule="auto"/>
              <w:rPr>
                <w:rFonts w:ascii="Times New Roman" w:eastAsia="Times New Roman" w:hAnsi="Times New Roman" w:cs="Times New Roman"/>
                <w:b/>
                <w:bCs/>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43BBD" w:rsidRPr="00443BBD" w:rsidRDefault="00443BBD" w:rsidP="00443BBD">
            <w:pPr>
              <w:spacing w:after="0" w:line="240" w:lineRule="auto"/>
              <w:rPr>
                <w:rFonts w:ascii="Times New Roman" w:eastAsia="Times New Roman" w:hAnsi="Times New Roman" w:cs="Times New Roman"/>
                <w:b/>
                <w:bCs/>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3BBD" w:rsidRPr="00443BBD" w:rsidRDefault="00443BBD" w:rsidP="00443BBD">
            <w:pPr>
              <w:spacing w:after="0" w:line="240" w:lineRule="auto"/>
              <w:rPr>
                <w:rFonts w:ascii="Times New Roman" w:eastAsia="Times New Roman" w:hAnsi="Times New Roman" w:cs="Times New Roman"/>
                <w:b/>
                <w:bCs/>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43BBD" w:rsidRPr="00443BBD" w:rsidRDefault="00443BBD" w:rsidP="00443BBD">
            <w:pPr>
              <w:spacing w:after="0" w:line="240" w:lineRule="auto"/>
              <w:rPr>
                <w:rFonts w:ascii="Times New Roman" w:eastAsia="Times New Roman" w:hAnsi="Times New Roman" w:cs="Times New Roman"/>
                <w:b/>
                <w:bCs/>
                <w:color w:val="000000"/>
                <w:lang w:eastAsia="ru-RU"/>
              </w:rPr>
            </w:pP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43BBD" w:rsidRPr="00443BBD" w:rsidRDefault="00573862" w:rsidP="00443BB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w:t>
            </w:r>
          </w:p>
        </w:tc>
        <w:tc>
          <w:tcPr>
            <w:tcW w:w="1417" w:type="dxa"/>
            <w:tcBorders>
              <w:top w:val="nil"/>
              <w:left w:val="nil"/>
              <w:bottom w:val="single" w:sz="4" w:space="0" w:color="auto"/>
              <w:right w:val="single" w:sz="4" w:space="0" w:color="auto"/>
            </w:tcBorders>
            <w:shd w:val="clear" w:color="auto" w:fill="auto"/>
            <w:vAlign w:val="center"/>
            <w:hideMark/>
          </w:tcPr>
          <w:p w:rsidR="00443BBD" w:rsidRPr="00443BBD" w:rsidRDefault="00573862" w:rsidP="00443BB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p>
        </w:tc>
        <w:tc>
          <w:tcPr>
            <w:tcW w:w="1843" w:type="dxa"/>
            <w:tcBorders>
              <w:top w:val="nil"/>
              <w:left w:val="nil"/>
              <w:bottom w:val="single" w:sz="4" w:space="0" w:color="auto"/>
              <w:right w:val="single" w:sz="4" w:space="0" w:color="auto"/>
            </w:tcBorders>
            <w:shd w:val="clear" w:color="auto" w:fill="auto"/>
            <w:vAlign w:val="center"/>
            <w:hideMark/>
          </w:tcPr>
          <w:p w:rsidR="00443BBD" w:rsidRPr="00443BBD" w:rsidRDefault="00573862" w:rsidP="00443BB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3</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573862" w:rsidP="00443BB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573862" w:rsidP="00443BBD">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w:t>
            </w:r>
          </w:p>
        </w:tc>
      </w:tr>
      <w:tr w:rsidR="00443BBD" w:rsidRPr="00443BBD" w:rsidTr="00C17348">
        <w:trPr>
          <w:trHeight w:val="717"/>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Затраты на производство товаров и предоставление услуг, всего</w:t>
            </w:r>
          </w:p>
        </w:tc>
        <w:tc>
          <w:tcPr>
            <w:tcW w:w="1417"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proofErr w:type="spellStart"/>
            <w:r w:rsidRPr="00443BBD">
              <w:rPr>
                <w:rFonts w:ascii="Times New Roman" w:eastAsia="Times New Roman" w:hAnsi="Times New Roman" w:cs="Times New Roman"/>
                <w:b/>
                <w:bCs/>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7 301 296</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7 199 643</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-1,4</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proofErr w:type="gramStart"/>
            <w:r w:rsidRPr="00443BBD">
              <w:rPr>
                <w:rFonts w:ascii="Times New Roman" w:eastAsia="Times New Roman" w:hAnsi="Times New Roman" w:cs="Times New Roman"/>
                <w:lang w:eastAsia="ru-RU"/>
              </w:rPr>
              <w:t>в</w:t>
            </w:r>
            <w:proofErr w:type="gramEnd"/>
            <w:r w:rsidRPr="00443BBD">
              <w:rPr>
                <w:rFonts w:ascii="Times New Roman" w:eastAsia="Times New Roman" w:hAnsi="Times New Roman" w:cs="Times New Roman"/>
                <w:lang w:eastAsia="ru-RU"/>
              </w:rPr>
              <w:t xml:space="preserve">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w:t>
            </w:r>
          </w:p>
        </w:tc>
      </w:tr>
      <w:tr w:rsidR="00443BBD" w:rsidRPr="00443BBD" w:rsidTr="00C17348">
        <w:trPr>
          <w:trHeight w:val="28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Материальные затраты, всего</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proofErr w:type="spellStart"/>
            <w:r w:rsidRPr="00443BBD">
              <w:rPr>
                <w:rFonts w:ascii="Times New Roman" w:eastAsia="Times New Roman" w:hAnsi="Times New Roman" w:cs="Times New Roman"/>
                <w:b/>
                <w:bCs/>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228 401</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244 671</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7,1</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proofErr w:type="gramStart"/>
            <w:r w:rsidRPr="00443BBD">
              <w:rPr>
                <w:rFonts w:ascii="Times New Roman" w:eastAsia="Times New Roman" w:hAnsi="Times New Roman" w:cs="Times New Roman"/>
                <w:lang w:eastAsia="ru-RU"/>
              </w:rPr>
              <w:t>в</w:t>
            </w:r>
            <w:proofErr w:type="gramEnd"/>
            <w:r w:rsidRPr="00443BBD">
              <w:rPr>
                <w:rFonts w:ascii="Times New Roman" w:eastAsia="Times New Roman" w:hAnsi="Times New Roman" w:cs="Times New Roman"/>
                <w:lang w:eastAsia="ru-RU"/>
              </w:rPr>
              <w:t xml:space="preserve">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-сырье и материалы</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69 000</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88 577</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28,4</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-ГСМ</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4 900</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5 235</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6,8</w:t>
            </w:r>
          </w:p>
        </w:tc>
      </w:tr>
      <w:tr w:rsidR="00443BBD" w:rsidRPr="00443BBD" w:rsidTr="00C17348">
        <w:trPr>
          <w:trHeight w:val="329"/>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 энергия</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154 501</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150 859</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-2,4</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Затраты на оплату труда, всего</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proofErr w:type="spellStart"/>
            <w:r w:rsidRPr="00443BBD">
              <w:rPr>
                <w:rFonts w:ascii="Times New Roman" w:eastAsia="Times New Roman" w:hAnsi="Times New Roman" w:cs="Times New Roman"/>
                <w:b/>
                <w:bCs/>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2 563 772</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2 498 167</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-2,6</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proofErr w:type="gramStart"/>
            <w:r w:rsidRPr="00443BBD">
              <w:rPr>
                <w:rFonts w:ascii="Times New Roman" w:eastAsia="Times New Roman" w:hAnsi="Times New Roman" w:cs="Times New Roman"/>
                <w:lang w:eastAsia="ru-RU"/>
              </w:rPr>
              <w:t>в</w:t>
            </w:r>
            <w:proofErr w:type="gramEnd"/>
            <w:r w:rsidRPr="00443BBD">
              <w:rPr>
                <w:rFonts w:ascii="Times New Roman" w:eastAsia="Times New Roman" w:hAnsi="Times New Roman" w:cs="Times New Roman"/>
                <w:lang w:eastAsia="ru-RU"/>
              </w:rPr>
              <w:t xml:space="preserve">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-заработная плата</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2 361 835</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2 294 288</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-2,9</w:t>
            </w:r>
          </w:p>
        </w:tc>
      </w:tr>
      <w:tr w:rsidR="00443BBD" w:rsidRPr="00443BBD" w:rsidTr="00C17348">
        <w:trPr>
          <w:trHeight w:val="6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-социальный налог, социальные отчисления</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201 937</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203 878</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1,0</w:t>
            </w:r>
          </w:p>
        </w:tc>
      </w:tr>
      <w:tr w:rsidR="00443BBD" w:rsidRPr="00443BBD" w:rsidTr="00C17348">
        <w:trPr>
          <w:trHeight w:val="5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Обязательные профессиональные пенсионные взносы</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proofErr w:type="spellStart"/>
            <w:r w:rsidRPr="00443BBD">
              <w:rPr>
                <w:rFonts w:ascii="Times New Roman" w:eastAsia="Times New Roman" w:hAnsi="Times New Roman" w:cs="Times New Roman"/>
                <w:b/>
                <w:bCs/>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8 580</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color w:val="000000"/>
                <w:lang w:eastAsia="ru-RU"/>
              </w:rPr>
            </w:pPr>
            <w:r w:rsidRPr="00443BBD">
              <w:rPr>
                <w:rFonts w:ascii="Times New Roman" w:eastAsia="Times New Roman" w:hAnsi="Times New Roman" w:cs="Times New Roman"/>
                <w:b/>
                <w:bCs/>
                <w:color w:val="000000"/>
                <w:lang w:eastAsia="ru-RU"/>
              </w:rPr>
              <w:t>7 980</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-7,0</w:t>
            </w:r>
          </w:p>
        </w:tc>
      </w:tr>
      <w:tr w:rsidR="00443BBD" w:rsidRPr="00443BBD" w:rsidTr="00C17348">
        <w:trPr>
          <w:trHeight w:val="57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Обязательное социальное медицинское страхование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proofErr w:type="spellStart"/>
            <w:r w:rsidRPr="00443BBD">
              <w:rPr>
                <w:rFonts w:ascii="Times New Roman" w:eastAsia="Times New Roman" w:hAnsi="Times New Roman" w:cs="Times New Roman"/>
                <w:b/>
                <w:bCs/>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35 428</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color w:val="000000"/>
                <w:lang w:eastAsia="ru-RU"/>
              </w:rPr>
            </w:pPr>
            <w:r w:rsidRPr="00443BBD">
              <w:rPr>
                <w:rFonts w:ascii="Times New Roman" w:eastAsia="Times New Roman" w:hAnsi="Times New Roman" w:cs="Times New Roman"/>
                <w:b/>
                <w:bCs/>
                <w:color w:val="000000"/>
                <w:lang w:eastAsia="ru-RU"/>
              </w:rPr>
              <w:t>35 132</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-0,8</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Амортизация</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938 257</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color w:val="000000"/>
                <w:lang w:eastAsia="ru-RU"/>
              </w:rPr>
            </w:pPr>
            <w:r w:rsidRPr="00443BBD">
              <w:rPr>
                <w:rFonts w:ascii="Times New Roman" w:eastAsia="Times New Roman" w:hAnsi="Times New Roman" w:cs="Times New Roman"/>
                <w:b/>
                <w:bCs/>
                <w:color w:val="000000"/>
                <w:lang w:eastAsia="ru-RU"/>
              </w:rPr>
              <w:t>928 670</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-1,0</w:t>
            </w:r>
          </w:p>
        </w:tc>
      </w:tr>
      <w:tr w:rsidR="00443BBD" w:rsidRPr="00443BBD" w:rsidTr="00C17348">
        <w:trPr>
          <w:trHeight w:val="28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Ремонт, всего</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proofErr w:type="spellStart"/>
            <w:r w:rsidRPr="00443BBD">
              <w:rPr>
                <w:rFonts w:ascii="Times New Roman" w:eastAsia="Times New Roman" w:hAnsi="Times New Roman" w:cs="Times New Roman"/>
                <w:b/>
                <w:bCs/>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339 500</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360 831</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6,3</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proofErr w:type="gramStart"/>
            <w:r w:rsidRPr="00443BBD">
              <w:rPr>
                <w:rFonts w:ascii="Times New Roman" w:eastAsia="Times New Roman" w:hAnsi="Times New Roman" w:cs="Times New Roman"/>
                <w:lang w:eastAsia="ru-RU"/>
              </w:rPr>
              <w:t>в</w:t>
            </w:r>
            <w:proofErr w:type="gramEnd"/>
            <w:r w:rsidRPr="00443BBD">
              <w:rPr>
                <w:rFonts w:ascii="Times New Roman" w:eastAsia="Times New Roman" w:hAnsi="Times New Roman" w:cs="Times New Roman"/>
                <w:lang w:eastAsia="ru-RU"/>
              </w:rPr>
              <w:t xml:space="preserve">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w:t>
            </w:r>
          </w:p>
        </w:tc>
      </w:tr>
      <w:tr w:rsidR="00443BBD" w:rsidRPr="00443BBD" w:rsidTr="00C17348">
        <w:trPr>
          <w:trHeight w:val="541"/>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Капитальный ремонт, не приводящий к росту стоимости основных фондов</w:t>
            </w:r>
          </w:p>
        </w:tc>
        <w:tc>
          <w:tcPr>
            <w:tcW w:w="1417"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339 500</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360 831</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6,3</w:t>
            </w:r>
          </w:p>
        </w:tc>
      </w:tr>
      <w:tr w:rsidR="00443BBD" w:rsidRPr="00443BBD" w:rsidTr="00C17348">
        <w:trPr>
          <w:trHeight w:val="57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Услуги сторонних организаций производственного характера</w:t>
            </w:r>
          </w:p>
        </w:tc>
        <w:tc>
          <w:tcPr>
            <w:tcW w:w="1417"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proofErr w:type="spellStart"/>
            <w:r w:rsidRPr="00443BBD">
              <w:rPr>
                <w:rFonts w:ascii="Times New Roman" w:eastAsia="Times New Roman" w:hAnsi="Times New Roman" w:cs="Times New Roman"/>
                <w:b/>
                <w:bCs/>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1 166 116</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color w:val="000000"/>
                <w:lang w:eastAsia="ru-RU"/>
              </w:rPr>
            </w:pPr>
            <w:r w:rsidRPr="00443BBD">
              <w:rPr>
                <w:rFonts w:ascii="Times New Roman" w:eastAsia="Times New Roman" w:hAnsi="Times New Roman" w:cs="Times New Roman"/>
                <w:b/>
                <w:bCs/>
                <w:color w:val="000000"/>
                <w:lang w:eastAsia="ru-RU"/>
              </w:rPr>
              <w:t>1 108 861</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-4,9</w:t>
            </w:r>
          </w:p>
        </w:tc>
      </w:tr>
      <w:tr w:rsidR="00443BBD" w:rsidRPr="00443BBD" w:rsidTr="00C17348">
        <w:trPr>
          <w:trHeight w:val="28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Прочие затраты, всего</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proofErr w:type="spellStart"/>
            <w:r w:rsidRPr="00443BBD">
              <w:rPr>
                <w:rFonts w:ascii="Times New Roman" w:eastAsia="Times New Roman" w:hAnsi="Times New Roman" w:cs="Times New Roman"/>
                <w:b/>
                <w:bCs/>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292 785</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344 892</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17,8</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i/>
                <w:iCs/>
                <w:lang w:eastAsia="ru-RU"/>
              </w:rPr>
            </w:pPr>
            <w:proofErr w:type="gramStart"/>
            <w:r w:rsidRPr="00443BBD">
              <w:rPr>
                <w:rFonts w:ascii="Times New Roman" w:eastAsia="Times New Roman" w:hAnsi="Times New Roman" w:cs="Times New Roman"/>
                <w:i/>
                <w:iCs/>
                <w:lang w:eastAsia="ru-RU"/>
              </w:rPr>
              <w:t>в</w:t>
            </w:r>
            <w:proofErr w:type="gramEnd"/>
            <w:r w:rsidRPr="00443BBD">
              <w:rPr>
                <w:rFonts w:ascii="Times New Roman" w:eastAsia="Times New Roman" w:hAnsi="Times New Roman" w:cs="Times New Roman"/>
                <w:i/>
                <w:iCs/>
                <w:lang w:eastAsia="ru-RU"/>
              </w:rPr>
              <w:t xml:space="preserve">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-командировки</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35 960</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39 230</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9,1</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-канц. и почтовые расходы</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11 542</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11 104</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-3,8</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-услуги связи</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23 863</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24 855</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4,2</w:t>
            </w:r>
          </w:p>
        </w:tc>
      </w:tr>
      <w:tr w:rsidR="00443BBD" w:rsidRPr="00443BBD" w:rsidTr="00C17348">
        <w:trPr>
          <w:trHeight w:val="334"/>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-поверка приборов</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3 582</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20 131</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462,0</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-содержание зданий</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6 504</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6 638</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2,1</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-аренда основных фондов</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18 829</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18 571</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-1,4</w:t>
            </w:r>
          </w:p>
        </w:tc>
      </w:tr>
      <w:tr w:rsidR="00443BBD" w:rsidRPr="00443BBD" w:rsidTr="00C17348">
        <w:trPr>
          <w:trHeight w:val="314"/>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-затраты по ОТ и ТБ</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49 285</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56 996</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15,6</w:t>
            </w:r>
          </w:p>
        </w:tc>
      </w:tr>
      <w:tr w:rsidR="00443BBD" w:rsidRPr="00443BBD" w:rsidTr="00C17348">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-подготовка кадров</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22 332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25 508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14,2</w:t>
            </w:r>
          </w:p>
        </w:tc>
      </w:tr>
      <w:tr w:rsidR="00443BBD" w:rsidRPr="00443BBD" w:rsidTr="00C17348">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-охрана объектов</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86 133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86 523</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0,5</w:t>
            </w:r>
          </w:p>
        </w:tc>
      </w:tr>
      <w:tr w:rsidR="00443BBD" w:rsidRPr="00443BBD" w:rsidTr="00C17348">
        <w:trPr>
          <w:trHeight w:val="267"/>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-экспертные услуги</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950</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1 668</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75,6</w:t>
            </w:r>
          </w:p>
        </w:tc>
      </w:tr>
      <w:tr w:rsidR="00443BBD" w:rsidRPr="00443BBD" w:rsidTr="00C17348">
        <w:trPr>
          <w:trHeight w:val="409"/>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 xml:space="preserve">-затраты по отводу </w:t>
            </w:r>
            <w:proofErr w:type="spellStart"/>
            <w:r w:rsidRPr="00443BBD">
              <w:rPr>
                <w:rFonts w:ascii="Times New Roman" w:eastAsia="Times New Roman" w:hAnsi="Times New Roman" w:cs="Times New Roman"/>
                <w:lang w:eastAsia="ru-RU"/>
              </w:rPr>
              <w:t>зем</w:t>
            </w:r>
            <w:proofErr w:type="spellEnd"/>
            <w:proofErr w:type="gramStart"/>
            <w:r w:rsidRPr="00443BBD">
              <w:rPr>
                <w:rFonts w:ascii="Times New Roman" w:eastAsia="Times New Roman" w:hAnsi="Times New Roman" w:cs="Times New Roman"/>
                <w:lang w:eastAsia="ru-RU"/>
              </w:rPr>
              <w:t>. участков</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27 263</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37 974</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39,3</w:t>
            </w:r>
          </w:p>
        </w:tc>
      </w:tr>
      <w:tr w:rsidR="00443BBD" w:rsidRPr="00443BBD" w:rsidTr="00C17348">
        <w:trPr>
          <w:trHeight w:val="409"/>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-прочие расходы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6 542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15 695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139,9</w:t>
            </w:r>
          </w:p>
        </w:tc>
      </w:tr>
      <w:tr w:rsidR="00443BBD" w:rsidRPr="00443BBD" w:rsidTr="00C17348">
        <w:trPr>
          <w:trHeight w:val="57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Услуги по поддержанию готовности электрической мощности</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proofErr w:type="spellStart"/>
            <w:r w:rsidRPr="00443BBD">
              <w:rPr>
                <w:rFonts w:ascii="Times New Roman" w:eastAsia="Times New Roman" w:hAnsi="Times New Roman" w:cs="Times New Roman"/>
                <w:b/>
                <w:bCs/>
                <w:lang w:eastAsia="ru-RU"/>
              </w:rPr>
              <w:t>тыс.тенге</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294 085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color w:val="000000"/>
                <w:lang w:eastAsia="ru-RU"/>
              </w:rPr>
            </w:pPr>
            <w:r w:rsidRPr="00443BBD">
              <w:rPr>
                <w:rFonts w:ascii="Times New Roman" w:eastAsia="Times New Roman" w:hAnsi="Times New Roman" w:cs="Times New Roman"/>
                <w:b/>
                <w:bCs/>
                <w:color w:val="000000"/>
                <w:lang w:eastAsia="ru-RU"/>
              </w:rPr>
              <w:t>294 438</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0,1</w:t>
            </w:r>
          </w:p>
        </w:tc>
      </w:tr>
      <w:tr w:rsidR="00443BBD" w:rsidRPr="00443BBD" w:rsidTr="00C17348">
        <w:trPr>
          <w:trHeight w:val="8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Затраты на компенсацию нормативных технических потерь, всего</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тыс. тенге</w:t>
            </w:r>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1 415 186</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color w:val="000000"/>
                <w:lang w:eastAsia="ru-RU"/>
              </w:rPr>
            </w:pPr>
            <w:r w:rsidRPr="00443BBD">
              <w:rPr>
                <w:rFonts w:ascii="Times New Roman" w:eastAsia="Times New Roman" w:hAnsi="Times New Roman" w:cs="Times New Roman"/>
                <w:b/>
                <w:bCs/>
                <w:color w:val="000000"/>
                <w:lang w:eastAsia="ru-RU"/>
              </w:rPr>
              <w:t>1 357 623</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-4,1</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proofErr w:type="gramStart"/>
            <w:r w:rsidRPr="00443BBD">
              <w:rPr>
                <w:rFonts w:ascii="Times New Roman" w:eastAsia="Times New Roman" w:hAnsi="Times New Roman" w:cs="Times New Roman"/>
                <w:lang w:eastAsia="ru-RU"/>
              </w:rPr>
              <w:t>в</w:t>
            </w:r>
            <w:proofErr w:type="gramEnd"/>
            <w:r w:rsidRPr="00443BBD">
              <w:rPr>
                <w:rFonts w:ascii="Times New Roman" w:eastAsia="Times New Roman" w:hAnsi="Times New Roman" w:cs="Times New Roman"/>
                <w:lang w:eastAsia="ru-RU"/>
              </w:rPr>
              <w:t xml:space="preserve">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w:t>
            </w:r>
          </w:p>
        </w:tc>
      </w:tr>
      <w:tr w:rsidR="00443BBD" w:rsidRPr="00443BBD" w:rsidTr="00C17348">
        <w:trPr>
          <w:trHeight w:val="300"/>
        </w:trPr>
        <w:tc>
          <w:tcPr>
            <w:tcW w:w="3823" w:type="dxa"/>
            <w:vMerge w:val="restart"/>
            <w:tcBorders>
              <w:top w:val="nil"/>
              <w:left w:val="single" w:sz="4" w:space="0" w:color="auto"/>
              <w:bottom w:val="single" w:sz="4" w:space="0" w:color="auto"/>
              <w:right w:val="single" w:sz="4" w:space="0" w:color="auto"/>
            </w:tcBorders>
            <w:shd w:val="clear" w:color="auto" w:fill="auto"/>
            <w:vAlign w:val="center"/>
            <w:hideMark/>
          </w:tcPr>
          <w:p w:rsidR="00443BBD" w:rsidRPr="00443BBD" w:rsidRDefault="00443BBD" w:rsidP="00443BBD">
            <w:pPr>
              <w:spacing w:after="0" w:line="240" w:lineRule="auto"/>
              <w:rPr>
                <w:rFonts w:ascii="Times New Roman" w:eastAsia="Times New Roman" w:hAnsi="Times New Roman" w:cs="Times New Roman"/>
                <w:i/>
                <w:iCs/>
                <w:lang w:eastAsia="ru-RU"/>
              </w:rPr>
            </w:pPr>
            <w:proofErr w:type="gramStart"/>
            <w:r w:rsidRPr="00443BBD">
              <w:rPr>
                <w:rFonts w:ascii="Times New Roman" w:eastAsia="Times New Roman" w:hAnsi="Times New Roman" w:cs="Times New Roman"/>
                <w:i/>
                <w:iCs/>
                <w:lang w:eastAsia="ru-RU"/>
              </w:rPr>
              <w:t>нормативные</w:t>
            </w:r>
            <w:proofErr w:type="gramEnd"/>
            <w:r w:rsidRPr="00443BBD">
              <w:rPr>
                <w:rFonts w:ascii="Times New Roman" w:eastAsia="Times New Roman" w:hAnsi="Times New Roman" w:cs="Times New Roman"/>
                <w:i/>
                <w:iCs/>
                <w:lang w:eastAsia="ru-RU"/>
              </w:rPr>
              <w:t xml:space="preserve"> потери</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i/>
                <w:iCs/>
                <w:lang w:eastAsia="ru-RU"/>
              </w:rPr>
            </w:pPr>
            <w:r w:rsidRPr="00443BBD">
              <w:rPr>
                <w:rFonts w:ascii="Times New Roman" w:eastAsia="Times New Roman" w:hAnsi="Times New Roman" w:cs="Times New Roman"/>
                <w:i/>
                <w:iCs/>
                <w:lang w:eastAsia="ru-RU"/>
              </w:rPr>
              <w:t>%</w:t>
            </w:r>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i/>
                <w:iCs/>
                <w:lang w:eastAsia="ru-RU"/>
              </w:rPr>
            </w:pPr>
            <w:r w:rsidRPr="00443BBD">
              <w:rPr>
                <w:rFonts w:ascii="Times New Roman" w:eastAsia="Times New Roman" w:hAnsi="Times New Roman" w:cs="Times New Roman"/>
                <w:i/>
                <w:iCs/>
                <w:lang w:eastAsia="ru-RU"/>
              </w:rPr>
              <w:t>8,82</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i/>
                <w:iCs/>
                <w:color w:val="000000"/>
                <w:lang w:eastAsia="ru-RU"/>
              </w:rPr>
            </w:pPr>
            <w:r w:rsidRPr="00443BBD">
              <w:rPr>
                <w:rFonts w:ascii="Times New Roman" w:eastAsia="Times New Roman" w:hAnsi="Times New Roman" w:cs="Times New Roman"/>
                <w:i/>
                <w:iCs/>
                <w:color w:val="000000"/>
                <w:lang w:eastAsia="ru-RU"/>
              </w:rPr>
              <w:t>8,57</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-2,9</w:t>
            </w:r>
          </w:p>
        </w:tc>
      </w:tr>
      <w:tr w:rsidR="00443BBD" w:rsidRPr="00443BBD" w:rsidTr="00C17348">
        <w:trPr>
          <w:trHeight w:val="300"/>
        </w:trPr>
        <w:tc>
          <w:tcPr>
            <w:tcW w:w="3823" w:type="dxa"/>
            <w:vMerge/>
            <w:tcBorders>
              <w:top w:val="nil"/>
              <w:left w:val="single" w:sz="4" w:space="0" w:color="auto"/>
              <w:bottom w:val="single" w:sz="4" w:space="0" w:color="auto"/>
              <w:right w:val="single" w:sz="4" w:space="0" w:color="auto"/>
            </w:tcBorders>
            <w:vAlign w:val="center"/>
            <w:hideMark/>
          </w:tcPr>
          <w:p w:rsidR="00443BBD" w:rsidRPr="00443BBD" w:rsidRDefault="00443BBD" w:rsidP="00443BBD">
            <w:pPr>
              <w:spacing w:after="0" w:line="240" w:lineRule="auto"/>
              <w:rPr>
                <w:rFonts w:ascii="Times New Roman" w:eastAsia="Times New Roman" w:hAnsi="Times New Roman" w:cs="Times New Roman"/>
                <w:i/>
                <w:iCs/>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i/>
                <w:iCs/>
                <w:lang w:eastAsia="ru-RU"/>
              </w:rPr>
            </w:pPr>
            <w:r w:rsidRPr="00443BBD">
              <w:rPr>
                <w:rFonts w:ascii="Times New Roman" w:eastAsia="Times New Roman" w:hAnsi="Times New Roman" w:cs="Times New Roman"/>
                <w:i/>
                <w:iCs/>
                <w:lang w:eastAsia="ru-RU"/>
              </w:rPr>
              <w:t xml:space="preserve">тыс. </w:t>
            </w:r>
            <w:proofErr w:type="spellStart"/>
            <w:r w:rsidRPr="00443BBD">
              <w:rPr>
                <w:rFonts w:ascii="Times New Roman" w:eastAsia="Times New Roman" w:hAnsi="Times New Roman" w:cs="Times New Roman"/>
                <w:i/>
                <w:iCs/>
                <w:lang w:eastAsia="ru-RU"/>
              </w:rPr>
              <w:t>кВтч</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i/>
                <w:iCs/>
                <w:lang w:eastAsia="ru-RU"/>
              </w:rPr>
            </w:pPr>
            <w:r w:rsidRPr="00443BBD">
              <w:rPr>
                <w:rFonts w:ascii="Times New Roman" w:eastAsia="Times New Roman" w:hAnsi="Times New Roman" w:cs="Times New Roman"/>
                <w:i/>
                <w:iCs/>
                <w:lang w:eastAsia="ru-RU"/>
              </w:rPr>
              <w:t>218 018</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i/>
                <w:iCs/>
                <w:color w:val="000000"/>
                <w:lang w:eastAsia="ru-RU"/>
              </w:rPr>
            </w:pPr>
            <w:r w:rsidRPr="00443BBD">
              <w:rPr>
                <w:rFonts w:ascii="Times New Roman" w:eastAsia="Times New Roman" w:hAnsi="Times New Roman" w:cs="Times New Roman"/>
                <w:i/>
                <w:iCs/>
                <w:color w:val="000000"/>
                <w:lang w:eastAsia="ru-RU"/>
              </w:rPr>
              <w:t>208 834</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-4,2</w:t>
            </w:r>
          </w:p>
        </w:tc>
      </w:tr>
      <w:tr w:rsidR="00443BBD" w:rsidRPr="00443BBD" w:rsidTr="00C17348">
        <w:trPr>
          <w:trHeight w:val="114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Услуги АО "KEGOC" по организации балансирования производства-потребления электроэнергии</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тыс. тенге</w:t>
            </w:r>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19 186</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color w:val="000000"/>
                <w:lang w:eastAsia="ru-RU"/>
              </w:rPr>
            </w:pPr>
            <w:r w:rsidRPr="00443BBD">
              <w:rPr>
                <w:rFonts w:ascii="Times New Roman" w:eastAsia="Times New Roman" w:hAnsi="Times New Roman" w:cs="Times New Roman"/>
                <w:b/>
                <w:bCs/>
                <w:color w:val="000000"/>
                <w:lang w:eastAsia="ru-RU"/>
              </w:rPr>
              <w:t>18 377</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-4,2</w:t>
            </w:r>
          </w:p>
        </w:tc>
      </w:tr>
      <w:tr w:rsidR="00443BBD" w:rsidRPr="00443BBD" w:rsidTr="00C17348">
        <w:trPr>
          <w:trHeight w:val="28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Расходы периода, всего</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proofErr w:type="spellStart"/>
            <w:r w:rsidRPr="00443BBD">
              <w:rPr>
                <w:rFonts w:ascii="Times New Roman" w:eastAsia="Times New Roman" w:hAnsi="Times New Roman" w:cs="Times New Roman"/>
                <w:b/>
                <w:bCs/>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571 622</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612 138</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7,1</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i/>
                <w:iCs/>
                <w:lang w:eastAsia="ru-RU"/>
              </w:rPr>
            </w:pPr>
            <w:r w:rsidRPr="00443BBD">
              <w:rPr>
                <w:rFonts w:ascii="Times New Roman" w:eastAsia="Times New Roman" w:hAnsi="Times New Roman" w:cs="Times New Roman"/>
                <w:i/>
                <w:iCs/>
                <w:lang w:eastAsia="ru-RU"/>
              </w:rPr>
              <w:t xml:space="preserve">  </w:t>
            </w:r>
            <w:proofErr w:type="gramStart"/>
            <w:r w:rsidRPr="00443BBD">
              <w:rPr>
                <w:rFonts w:ascii="Times New Roman" w:eastAsia="Times New Roman" w:hAnsi="Times New Roman" w:cs="Times New Roman"/>
                <w:i/>
                <w:iCs/>
                <w:lang w:eastAsia="ru-RU"/>
              </w:rPr>
              <w:t>в</w:t>
            </w:r>
            <w:proofErr w:type="gramEnd"/>
            <w:r w:rsidRPr="00443BBD">
              <w:rPr>
                <w:rFonts w:ascii="Times New Roman" w:eastAsia="Times New Roman" w:hAnsi="Times New Roman" w:cs="Times New Roman"/>
                <w:i/>
                <w:iCs/>
                <w:lang w:eastAsia="ru-RU"/>
              </w:rPr>
              <w:t xml:space="preserve">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w:t>
            </w:r>
          </w:p>
        </w:tc>
      </w:tr>
      <w:tr w:rsidR="00443BBD" w:rsidRPr="00443BBD" w:rsidTr="00C17348">
        <w:trPr>
          <w:trHeight w:val="6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Общие и административные расходы, всего</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456 884</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464 746</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1,7</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i/>
                <w:iCs/>
                <w:lang w:eastAsia="ru-RU"/>
              </w:rPr>
            </w:pPr>
            <w:r w:rsidRPr="00443BBD">
              <w:rPr>
                <w:rFonts w:ascii="Times New Roman" w:eastAsia="Times New Roman" w:hAnsi="Times New Roman" w:cs="Times New Roman"/>
                <w:i/>
                <w:iCs/>
                <w:lang w:eastAsia="ru-RU"/>
              </w:rPr>
              <w:t xml:space="preserve">  </w:t>
            </w:r>
            <w:proofErr w:type="gramStart"/>
            <w:r w:rsidRPr="00443BBD">
              <w:rPr>
                <w:rFonts w:ascii="Times New Roman" w:eastAsia="Times New Roman" w:hAnsi="Times New Roman" w:cs="Times New Roman"/>
                <w:i/>
                <w:iCs/>
                <w:lang w:eastAsia="ru-RU"/>
              </w:rPr>
              <w:t>в</w:t>
            </w:r>
            <w:proofErr w:type="gramEnd"/>
            <w:r w:rsidRPr="00443BBD">
              <w:rPr>
                <w:rFonts w:ascii="Times New Roman" w:eastAsia="Times New Roman" w:hAnsi="Times New Roman" w:cs="Times New Roman"/>
                <w:i/>
                <w:iCs/>
                <w:lang w:eastAsia="ru-RU"/>
              </w:rPr>
              <w:t xml:space="preserve">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proofErr w:type="gramStart"/>
            <w:r w:rsidRPr="00443BBD">
              <w:rPr>
                <w:rFonts w:ascii="Times New Roman" w:eastAsia="Times New Roman" w:hAnsi="Times New Roman" w:cs="Times New Roman"/>
                <w:lang w:eastAsia="ru-RU"/>
              </w:rPr>
              <w:t>заработная</w:t>
            </w:r>
            <w:proofErr w:type="gramEnd"/>
            <w:r w:rsidRPr="00443BBD">
              <w:rPr>
                <w:rFonts w:ascii="Times New Roman" w:eastAsia="Times New Roman" w:hAnsi="Times New Roman" w:cs="Times New Roman"/>
                <w:lang w:eastAsia="ru-RU"/>
              </w:rPr>
              <w:t xml:space="preserve"> плата</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146 591</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142 041</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-3,1</w:t>
            </w:r>
          </w:p>
        </w:tc>
      </w:tr>
      <w:tr w:rsidR="00443BBD" w:rsidRPr="00443BBD" w:rsidTr="00C17348">
        <w:trPr>
          <w:trHeight w:val="6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-социальный налог, социальные отчисления</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12 534</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15 276</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21,9</w:t>
            </w:r>
          </w:p>
        </w:tc>
      </w:tr>
      <w:tr w:rsidR="00443BBD" w:rsidRPr="00443BBD" w:rsidTr="00C17348">
        <w:trPr>
          <w:trHeight w:val="6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Обязательное социальное медицинское страхование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2 199</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2 097</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-4,6</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proofErr w:type="gramStart"/>
            <w:r w:rsidRPr="00443BBD">
              <w:rPr>
                <w:rFonts w:ascii="Times New Roman" w:eastAsia="Times New Roman" w:hAnsi="Times New Roman" w:cs="Times New Roman"/>
                <w:lang w:eastAsia="ru-RU"/>
              </w:rPr>
              <w:t>амортизация</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10 897</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11 410</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4,7</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proofErr w:type="gramStart"/>
            <w:r w:rsidRPr="00443BBD">
              <w:rPr>
                <w:rFonts w:ascii="Times New Roman" w:eastAsia="Times New Roman" w:hAnsi="Times New Roman" w:cs="Times New Roman"/>
                <w:lang w:eastAsia="ru-RU"/>
              </w:rPr>
              <w:t>налоговые</w:t>
            </w:r>
            <w:proofErr w:type="gramEnd"/>
            <w:r w:rsidRPr="00443BBD">
              <w:rPr>
                <w:rFonts w:ascii="Times New Roman" w:eastAsia="Times New Roman" w:hAnsi="Times New Roman" w:cs="Times New Roman"/>
                <w:lang w:eastAsia="ru-RU"/>
              </w:rPr>
              <w:t xml:space="preserve"> платежи и сборы</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205 863</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204 500</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-0,7</w:t>
            </w:r>
          </w:p>
        </w:tc>
      </w:tr>
      <w:tr w:rsidR="00443BBD" w:rsidRPr="00443BBD" w:rsidTr="00C17348">
        <w:trPr>
          <w:trHeight w:val="318"/>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proofErr w:type="gramStart"/>
            <w:r w:rsidRPr="00443BBD">
              <w:rPr>
                <w:rFonts w:ascii="Times New Roman" w:eastAsia="Times New Roman" w:hAnsi="Times New Roman" w:cs="Times New Roman"/>
                <w:lang w:eastAsia="ru-RU"/>
              </w:rPr>
              <w:t>командировочные</w:t>
            </w:r>
            <w:proofErr w:type="gramEnd"/>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1 371</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2 081</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51,8</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proofErr w:type="gramStart"/>
            <w:r w:rsidRPr="00443BBD">
              <w:rPr>
                <w:rFonts w:ascii="Times New Roman" w:eastAsia="Times New Roman" w:hAnsi="Times New Roman" w:cs="Times New Roman"/>
                <w:lang w:eastAsia="ru-RU"/>
              </w:rPr>
              <w:t>аренда</w:t>
            </w:r>
            <w:proofErr w:type="gramEnd"/>
            <w:r w:rsidRPr="00443BBD">
              <w:rPr>
                <w:rFonts w:ascii="Times New Roman" w:eastAsia="Times New Roman" w:hAnsi="Times New Roman" w:cs="Times New Roman"/>
                <w:lang w:eastAsia="ru-RU"/>
              </w:rPr>
              <w:t xml:space="preserve"> ОФ</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0</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0</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 </w:t>
            </w:r>
          </w:p>
        </w:tc>
      </w:tr>
      <w:tr w:rsidR="00443BBD" w:rsidRPr="00443BBD" w:rsidTr="00C17348">
        <w:trPr>
          <w:trHeight w:val="241"/>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proofErr w:type="gramStart"/>
            <w:r w:rsidRPr="00443BBD">
              <w:rPr>
                <w:rFonts w:ascii="Times New Roman" w:eastAsia="Times New Roman" w:hAnsi="Times New Roman" w:cs="Times New Roman"/>
                <w:lang w:eastAsia="ru-RU"/>
              </w:rPr>
              <w:t>услуги</w:t>
            </w:r>
            <w:proofErr w:type="gramEnd"/>
            <w:r w:rsidRPr="00443BBD">
              <w:rPr>
                <w:rFonts w:ascii="Times New Roman" w:eastAsia="Times New Roman" w:hAnsi="Times New Roman" w:cs="Times New Roman"/>
                <w:lang w:eastAsia="ru-RU"/>
              </w:rPr>
              <w:t xml:space="preserve"> связи</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1 194</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1 292</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8,2</w:t>
            </w:r>
          </w:p>
        </w:tc>
      </w:tr>
      <w:tr w:rsidR="00443BBD" w:rsidRPr="00443BBD" w:rsidTr="00C17348">
        <w:trPr>
          <w:trHeight w:val="6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proofErr w:type="gramStart"/>
            <w:r w:rsidRPr="00443BBD">
              <w:rPr>
                <w:rFonts w:ascii="Times New Roman" w:eastAsia="Times New Roman" w:hAnsi="Times New Roman" w:cs="Times New Roman"/>
                <w:lang w:eastAsia="ru-RU"/>
              </w:rPr>
              <w:t>оплата</w:t>
            </w:r>
            <w:proofErr w:type="gramEnd"/>
            <w:r w:rsidRPr="00443BBD">
              <w:rPr>
                <w:rFonts w:ascii="Times New Roman" w:eastAsia="Times New Roman" w:hAnsi="Times New Roman" w:cs="Times New Roman"/>
                <w:lang w:eastAsia="ru-RU"/>
              </w:rPr>
              <w:t xml:space="preserve"> консалтинговых, аудиторских, маркетинговых услуг</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16 330</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17 586</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7,7</w:t>
            </w:r>
          </w:p>
        </w:tc>
      </w:tr>
      <w:tr w:rsidR="00443BBD" w:rsidRPr="00443BBD" w:rsidTr="00C17348">
        <w:trPr>
          <w:trHeight w:val="228"/>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proofErr w:type="gramStart"/>
            <w:r w:rsidRPr="00443BBD">
              <w:rPr>
                <w:rFonts w:ascii="Times New Roman" w:eastAsia="Times New Roman" w:hAnsi="Times New Roman" w:cs="Times New Roman"/>
                <w:lang w:eastAsia="ru-RU"/>
              </w:rPr>
              <w:t>услуги</w:t>
            </w:r>
            <w:proofErr w:type="gramEnd"/>
            <w:r w:rsidRPr="00443BBD">
              <w:rPr>
                <w:rFonts w:ascii="Times New Roman" w:eastAsia="Times New Roman" w:hAnsi="Times New Roman" w:cs="Times New Roman"/>
                <w:lang w:eastAsia="ru-RU"/>
              </w:rPr>
              <w:t xml:space="preserve"> банка</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10 736</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11 464</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6,8</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proofErr w:type="gramStart"/>
            <w:r w:rsidRPr="00443BBD">
              <w:rPr>
                <w:rFonts w:ascii="Times New Roman" w:eastAsia="Times New Roman" w:hAnsi="Times New Roman" w:cs="Times New Roman"/>
                <w:lang w:eastAsia="ru-RU"/>
              </w:rPr>
              <w:t>обязательное</w:t>
            </w:r>
            <w:proofErr w:type="gramEnd"/>
            <w:r w:rsidRPr="00443BBD">
              <w:rPr>
                <w:rFonts w:ascii="Times New Roman" w:eastAsia="Times New Roman" w:hAnsi="Times New Roman" w:cs="Times New Roman"/>
                <w:lang w:eastAsia="ru-RU"/>
              </w:rPr>
              <w:t xml:space="preserve"> страхование</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26 180</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25 885</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-1,1</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proofErr w:type="gramStart"/>
            <w:r w:rsidRPr="00443BBD">
              <w:rPr>
                <w:rFonts w:ascii="Times New Roman" w:eastAsia="Times New Roman" w:hAnsi="Times New Roman" w:cs="Times New Roman"/>
                <w:lang w:eastAsia="ru-RU"/>
              </w:rPr>
              <w:t>другие</w:t>
            </w:r>
            <w:proofErr w:type="gramEnd"/>
            <w:r w:rsidRPr="00443BBD">
              <w:rPr>
                <w:rFonts w:ascii="Times New Roman" w:eastAsia="Times New Roman" w:hAnsi="Times New Roman" w:cs="Times New Roman"/>
                <w:lang w:eastAsia="ru-RU"/>
              </w:rPr>
              <w:t xml:space="preserve"> расходы, всего</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22 989</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31 115</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35,3</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i/>
                <w:iCs/>
                <w:lang w:eastAsia="ru-RU"/>
              </w:rPr>
            </w:pPr>
            <w:proofErr w:type="gramStart"/>
            <w:r w:rsidRPr="00443BBD">
              <w:rPr>
                <w:rFonts w:ascii="Times New Roman" w:eastAsia="Times New Roman" w:hAnsi="Times New Roman" w:cs="Times New Roman"/>
                <w:i/>
                <w:iCs/>
                <w:lang w:eastAsia="ru-RU"/>
              </w:rPr>
              <w:t>в</w:t>
            </w:r>
            <w:proofErr w:type="gramEnd"/>
            <w:r w:rsidRPr="00443BBD">
              <w:rPr>
                <w:rFonts w:ascii="Times New Roman" w:eastAsia="Times New Roman" w:hAnsi="Times New Roman" w:cs="Times New Roman"/>
                <w:i/>
                <w:iCs/>
                <w:lang w:eastAsia="ru-RU"/>
              </w:rPr>
              <w:t xml:space="preserve"> том числе:</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 </w:t>
            </w:r>
          </w:p>
        </w:tc>
      </w:tr>
      <w:tr w:rsidR="00443BBD" w:rsidRPr="00443BBD" w:rsidTr="00C17348">
        <w:trPr>
          <w:trHeight w:val="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proofErr w:type="gramStart"/>
            <w:r w:rsidRPr="00443BBD">
              <w:rPr>
                <w:rFonts w:ascii="Times New Roman" w:eastAsia="Times New Roman" w:hAnsi="Times New Roman" w:cs="Times New Roman"/>
                <w:lang w:eastAsia="ru-RU"/>
              </w:rPr>
              <w:t>услуги</w:t>
            </w:r>
            <w:proofErr w:type="gramEnd"/>
            <w:r w:rsidRPr="00443BBD">
              <w:rPr>
                <w:rFonts w:ascii="Times New Roman" w:eastAsia="Times New Roman" w:hAnsi="Times New Roman" w:cs="Times New Roman"/>
                <w:lang w:eastAsia="ru-RU"/>
              </w:rPr>
              <w:t xml:space="preserve"> автотранспорта</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15 605</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15 907</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1,9</w:t>
            </w:r>
          </w:p>
        </w:tc>
      </w:tr>
      <w:tr w:rsidR="00443BBD" w:rsidRPr="00443BBD" w:rsidTr="00C17348">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BBD" w:rsidRPr="00443BBD" w:rsidRDefault="005D41BE" w:rsidP="005D41BE">
            <w:pPr>
              <w:spacing w:after="0" w:line="240" w:lineRule="auto"/>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канцелярские</w:t>
            </w:r>
            <w:proofErr w:type="gramEnd"/>
            <w:r>
              <w:rPr>
                <w:rFonts w:ascii="Times New Roman" w:eastAsia="Times New Roman" w:hAnsi="Times New Roman" w:cs="Times New Roman"/>
                <w:lang w:eastAsia="ru-RU"/>
              </w:rPr>
              <w:t xml:space="preserve"> и почтовые расходы, СМ</w:t>
            </w:r>
            <w:r w:rsidR="00443BBD" w:rsidRPr="00443BBD">
              <w:rPr>
                <w:rFonts w:ascii="Times New Roman" w:eastAsia="Times New Roman" w:hAnsi="Times New Roman" w:cs="Times New Roman"/>
                <w:lang w:eastAsia="ru-RU"/>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3 083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3 143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1,9</w:t>
            </w:r>
          </w:p>
        </w:tc>
      </w:tr>
      <w:tr w:rsidR="00443BBD" w:rsidRPr="00443BBD" w:rsidTr="00C17348">
        <w:trPr>
          <w:trHeight w:val="33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lang w:eastAsia="ru-RU"/>
              </w:rPr>
            </w:pPr>
            <w:proofErr w:type="gramStart"/>
            <w:r w:rsidRPr="00443BBD">
              <w:rPr>
                <w:rFonts w:ascii="Times New Roman" w:eastAsia="Times New Roman" w:hAnsi="Times New Roman" w:cs="Times New Roman"/>
                <w:lang w:eastAsia="ru-RU"/>
              </w:rPr>
              <w:t>прочие</w:t>
            </w:r>
            <w:proofErr w:type="gramEnd"/>
            <w:r w:rsidRPr="00443BBD">
              <w:rPr>
                <w:rFonts w:ascii="Times New Roman" w:eastAsia="Times New Roman" w:hAnsi="Times New Roman" w:cs="Times New Roman"/>
                <w:lang w:eastAsia="ru-RU"/>
              </w:rPr>
              <w:t xml:space="preserve"> расходы</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lang w:eastAsia="ru-RU"/>
              </w:rPr>
            </w:pPr>
            <w:proofErr w:type="spellStart"/>
            <w:r w:rsidRPr="00443BBD">
              <w:rPr>
                <w:rFonts w:ascii="Times New Roman" w:eastAsia="Times New Roman" w:hAnsi="Times New Roman" w:cs="Times New Roman"/>
                <w:lang w:eastAsia="ru-RU"/>
              </w:rPr>
              <w:t>тыс.тенге</w:t>
            </w:r>
            <w:proofErr w:type="spellEnd"/>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4 301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color w:val="000000"/>
                <w:lang w:eastAsia="ru-RU"/>
              </w:rPr>
            </w:pPr>
            <w:r w:rsidRPr="00443BBD">
              <w:rPr>
                <w:rFonts w:ascii="Times New Roman" w:eastAsia="Times New Roman" w:hAnsi="Times New Roman" w:cs="Times New Roman"/>
                <w:color w:val="000000"/>
                <w:lang w:eastAsia="ru-RU"/>
              </w:rPr>
              <w:t>12 065</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lang w:eastAsia="ru-RU"/>
              </w:rPr>
            </w:pPr>
            <w:r w:rsidRPr="00443BBD">
              <w:rPr>
                <w:rFonts w:ascii="Times New Roman" w:eastAsia="Times New Roman" w:hAnsi="Times New Roman" w:cs="Times New Roman"/>
                <w:lang w:eastAsia="ru-RU"/>
              </w:rPr>
              <w:t>180,5</w:t>
            </w:r>
          </w:p>
        </w:tc>
      </w:tr>
      <w:tr w:rsidR="00443BBD" w:rsidRPr="00443BBD" w:rsidTr="00C17348">
        <w:trPr>
          <w:trHeight w:val="57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Расходы на выплату вознаграждений</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proofErr w:type="spellStart"/>
            <w:r w:rsidRPr="00443BBD">
              <w:rPr>
                <w:rFonts w:ascii="Times New Roman" w:eastAsia="Times New Roman" w:hAnsi="Times New Roman" w:cs="Times New Roman"/>
                <w:b/>
                <w:bCs/>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114 738</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color w:val="000000"/>
                <w:lang w:eastAsia="ru-RU"/>
              </w:rPr>
            </w:pPr>
            <w:r w:rsidRPr="00443BBD">
              <w:rPr>
                <w:rFonts w:ascii="Times New Roman" w:eastAsia="Times New Roman" w:hAnsi="Times New Roman" w:cs="Times New Roman"/>
                <w:b/>
                <w:bCs/>
                <w:color w:val="000000"/>
                <w:lang w:eastAsia="ru-RU"/>
              </w:rPr>
              <w:t>147 393</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28,5</w:t>
            </w:r>
          </w:p>
        </w:tc>
      </w:tr>
      <w:tr w:rsidR="00443BBD" w:rsidRPr="00443BBD" w:rsidTr="00C17348">
        <w:trPr>
          <w:trHeight w:val="28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Всего затрат</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proofErr w:type="spellStart"/>
            <w:r w:rsidRPr="00443BBD">
              <w:rPr>
                <w:rFonts w:ascii="Times New Roman" w:eastAsia="Times New Roman" w:hAnsi="Times New Roman" w:cs="Times New Roman"/>
                <w:b/>
                <w:bCs/>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7 872 918</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7 811 782</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-0,8</w:t>
            </w:r>
          </w:p>
        </w:tc>
      </w:tr>
      <w:tr w:rsidR="00443BBD" w:rsidRPr="00443BBD" w:rsidTr="00C17348">
        <w:trPr>
          <w:trHeight w:val="28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Прибыль</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proofErr w:type="spellStart"/>
            <w:r w:rsidRPr="00443BBD">
              <w:rPr>
                <w:rFonts w:ascii="Times New Roman" w:eastAsia="Times New Roman" w:hAnsi="Times New Roman" w:cs="Times New Roman"/>
                <w:b/>
                <w:bCs/>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1 421 774</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1 119 023</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-21,3</w:t>
            </w:r>
          </w:p>
        </w:tc>
      </w:tr>
      <w:tr w:rsidR="00443BBD" w:rsidRPr="00443BBD" w:rsidTr="00C17348">
        <w:trPr>
          <w:trHeight w:val="28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Всего доходов</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proofErr w:type="spellStart"/>
            <w:r w:rsidRPr="00443BBD">
              <w:rPr>
                <w:rFonts w:ascii="Times New Roman" w:eastAsia="Times New Roman" w:hAnsi="Times New Roman" w:cs="Times New Roman"/>
                <w:b/>
                <w:bCs/>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9 294 692</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8 930 805</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-3,9</w:t>
            </w:r>
          </w:p>
        </w:tc>
      </w:tr>
      <w:tr w:rsidR="00443BBD" w:rsidRPr="00443BBD" w:rsidTr="00C17348">
        <w:trPr>
          <w:trHeight w:val="285"/>
        </w:trPr>
        <w:tc>
          <w:tcPr>
            <w:tcW w:w="3823" w:type="dxa"/>
            <w:vMerge w:val="restart"/>
            <w:tcBorders>
              <w:top w:val="nil"/>
              <w:left w:val="single" w:sz="4" w:space="0" w:color="auto"/>
              <w:bottom w:val="single" w:sz="4" w:space="0" w:color="auto"/>
              <w:right w:val="single" w:sz="4" w:space="0" w:color="auto"/>
            </w:tcBorders>
            <w:shd w:val="clear" w:color="auto" w:fill="auto"/>
            <w:vAlign w:val="center"/>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Объем оказываемых услуг</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 xml:space="preserve">тыс. </w:t>
            </w:r>
            <w:proofErr w:type="spellStart"/>
            <w:r w:rsidRPr="00443BBD">
              <w:rPr>
                <w:rFonts w:ascii="Times New Roman" w:eastAsia="Times New Roman" w:hAnsi="Times New Roman" w:cs="Times New Roman"/>
                <w:b/>
                <w:bCs/>
                <w:lang w:eastAsia="ru-RU"/>
              </w:rPr>
              <w:t>кВтч</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2 320 000</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color w:val="000000"/>
                <w:lang w:eastAsia="ru-RU"/>
              </w:rPr>
            </w:pPr>
            <w:r w:rsidRPr="00443BBD">
              <w:rPr>
                <w:rFonts w:ascii="Times New Roman" w:eastAsia="Times New Roman" w:hAnsi="Times New Roman" w:cs="Times New Roman"/>
                <w:b/>
                <w:bCs/>
                <w:color w:val="000000"/>
                <w:lang w:eastAsia="ru-RU"/>
              </w:rPr>
              <w:t>2 229 357</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-3,9</w:t>
            </w:r>
          </w:p>
        </w:tc>
      </w:tr>
      <w:tr w:rsidR="00443BBD" w:rsidRPr="00443BBD" w:rsidTr="00C17348">
        <w:trPr>
          <w:trHeight w:val="285"/>
        </w:trPr>
        <w:tc>
          <w:tcPr>
            <w:tcW w:w="3823" w:type="dxa"/>
            <w:vMerge/>
            <w:tcBorders>
              <w:top w:val="nil"/>
              <w:left w:val="single" w:sz="4" w:space="0" w:color="auto"/>
              <w:bottom w:val="single" w:sz="4" w:space="0" w:color="auto"/>
              <w:right w:val="single" w:sz="4" w:space="0" w:color="auto"/>
            </w:tcBorders>
            <w:vAlign w:val="center"/>
            <w:hideMark/>
          </w:tcPr>
          <w:p w:rsidR="00443BBD" w:rsidRPr="00443BBD" w:rsidRDefault="00443BBD" w:rsidP="00443BBD">
            <w:pPr>
              <w:spacing w:after="0" w:line="240" w:lineRule="auto"/>
              <w:rPr>
                <w:rFonts w:ascii="Times New Roman" w:eastAsia="Times New Roman" w:hAnsi="Times New Roman" w:cs="Times New Roman"/>
                <w:b/>
                <w:bCs/>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proofErr w:type="spellStart"/>
            <w:r w:rsidRPr="00443BBD">
              <w:rPr>
                <w:rFonts w:ascii="Times New Roman" w:eastAsia="Times New Roman" w:hAnsi="Times New Roman" w:cs="Times New Roman"/>
                <w:b/>
                <w:bCs/>
                <w:lang w:eastAsia="ru-RU"/>
              </w:rPr>
              <w:t>тыс.тенге</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9 294 692</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color w:val="000000"/>
                <w:lang w:eastAsia="ru-RU"/>
              </w:rPr>
            </w:pPr>
            <w:r w:rsidRPr="00443BBD">
              <w:rPr>
                <w:rFonts w:ascii="Times New Roman" w:eastAsia="Times New Roman" w:hAnsi="Times New Roman" w:cs="Times New Roman"/>
                <w:b/>
                <w:bCs/>
                <w:color w:val="000000"/>
                <w:lang w:eastAsia="ru-RU"/>
              </w:rPr>
              <w:t>8 930 805</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-3,9</w:t>
            </w:r>
          </w:p>
        </w:tc>
      </w:tr>
      <w:tr w:rsidR="00443BBD" w:rsidRPr="00443BBD" w:rsidTr="00C17348">
        <w:trPr>
          <w:trHeight w:val="28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443BBD" w:rsidRPr="00443BBD" w:rsidRDefault="00443BBD" w:rsidP="00443BBD">
            <w:pPr>
              <w:spacing w:after="0" w:line="240" w:lineRule="auto"/>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Тариф (без НДС)</w:t>
            </w:r>
          </w:p>
        </w:tc>
        <w:tc>
          <w:tcPr>
            <w:tcW w:w="1417"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center"/>
              <w:rPr>
                <w:rFonts w:ascii="Times New Roman" w:eastAsia="Times New Roman" w:hAnsi="Times New Roman" w:cs="Times New Roman"/>
                <w:b/>
                <w:bCs/>
                <w:lang w:eastAsia="ru-RU"/>
              </w:rPr>
            </w:pPr>
            <w:proofErr w:type="gramStart"/>
            <w:r w:rsidRPr="00443BBD">
              <w:rPr>
                <w:rFonts w:ascii="Times New Roman" w:eastAsia="Times New Roman" w:hAnsi="Times New Roman" w:cs="Times New Roman"/>
                <w:b/>
                <w:bCs/>
                <w:lang w:eastAsia="ru-RU"/>
              </w:rPr>
              <w:t>тенге</w:t>
            </w:r>
            <w:proofErr w:type="gramEnd"/>
            <w:r w:rsidRPr="00443BBD">
              <w:rPr>
                <w:rFonts w:ascii="Times New Roman" w:eastAsia="Times New Roman" w:hAnsi="Times New Roman" w:cs="Times New Roman"/>
                <w:b/>
                <w:bCs/>
                <w:lang w:eastAsia="ru-RU"/>
              </w:rPr>
              <w:t>/</w:t>
            </w:r>
            <w:proofErr w:type="spellStart"/>
            <w:r w:rsidRPr="00443BBD">
              <w:rPr>
                <w:rFonts w:ascii="Times New Roman" w:eastAsia="Times New Roman" w:hAnsi="Times New Roman" w:cs="Times New Roman"/>
                <w:b/>
                <w:bCs/>
                <w:lang w:eastAsia="ru-RU"/>
              </w:rPr>
              <w:t>кВтч</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4,006</w:t>
            </w:r>
          </w:p>
        </w:tc>
        <w:tc>
          <w:tcPr>
            <w:tcW w:w="1701" w:type="dxa"/>
            <w:tcBorders>
              <w:top w:val="nil"/>
              <w:left w:val="nil"/>
              <w:bottom w:val="single" w:sz="4" w:space="0" w:color="auto"/>
              <w:right w:val="single" w:sz="4" w:space="0" w:color="auto"/>
            </w:tcBorders>
            <w:shd w:val="clear" w:color="auto" w:fill="auto"/>
            <w:noWrap/>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4,006</w:t>
            </w:r>
          </w:p>
        </w:tc>
        <w:tc>
          <w:tcPr>
            <w:tcW w:w="1701" w:type="dxa"/>
            <w:tcBorders>
              <w:top w:val="nil"/>
              <w:left w:val="nil"/>
              <w:bottom w:val="single" w:sz="4" w:space="0" w:color="auto"/>
              <w:right w:val="single" w:sz="4" w:space="0" w:color="auto"/>
            </w:tcBorders>
            <w:shd w:val="clear" w:color="auto" w:fill="auto"/>
            <w:vAlign w:val="bottom"/>
            <w:hideMark/>
          </w:tcPr>
          <w:p w:rsidR="00443BBD" w:rsidRPr="00443BBD" w:rsidRDefault="00443BBD" w:rsidP="00443BBD">
            <w:pPr>
              <w:spacing w:after="0" w:line="240" w:lineRule="auto"/>
              <w:jc w:val="right"/>
              <w:rPr>
                <w:rFonts w:ascii="Times New Roman" w:eastAsia="Times New Roman" w:hAnsi="Times New Roman" w:cs="Times New Roman"/>
                <w:b/>
                <w:bCs/>
                <w:lang w:eastAsia="ru-RU"/>
              </w:rPr>
            </w:pPr>
            <w:r w:rsidRPr="00443BBD">
              <w:rPr>
                <w:rFonts w:ascii="Times New Roman" w:eastAsia="Times New Roman" w:hAnsi="Times New Roman" w:cs="Times New Roman"/>
                <w:b/>
                <w:bCs/>
                <w:lang w:eastAsia="ru-RU"/>
              </w:rPr>
              <w:t>0,0</w:t>
            </w:r>
          </w:p>
        </w:tc>
      </w:tr>
    </w:tbl>
    <w:p w:rsidR="00605152" w:rsidRDefault="00605152" w:rsidP="00605152">
      <w:pPr>
        <w:spacing w:after="0" w:line="240" w:lineRule="auto"/>
        <w:jc w:val="both"/>
        <w:rPr>
          <w:rFonts w:ascii="Times New Roman" w:hAnsi="Times New Roman" w:cs="Times New Roman"/>
          <w:sz w:val="24"/>
          <w:szCs w:val="24"/>
        </w:rPr>
      </w:pPr>
    </w:p>
    <w:p w:rsidR="00605152" w:rsidRDefault="00605152" w:rsidP="00F75AB0">
      <w:pPr>
        <w:spacing w:line="240" w:lineRule="auto"/>
        <w:ind w:firstLine="708"/>
        <w:contextualSpacing/>
        <w:jc w:val="both"/>
        <w:rPr>
          <w:rFonts w:ascii="Times New Roman" w:hAnsi="Times New Roman" w:cs="Times New Roman"/>
          <w:b/>
          <w:sz w:val="24"/>
        </w:rPr>
      </w:pPr>
      <w:r w:rsidRPr="00863F52">
        <w:rPr>
          <w:rFonts w:ascii="Times New Roman" w:hAnsi="Times New Roman" w:cs="Times New Roman"/>
          <w:b/>
          <w:sz w:val="24"/>
        </w:rPr>
        <w:t xml:space="preserve">Исполнение тарифной сметы </w:t>
      </w:r>
      <w:r>
        <w:rPr>
          <w:rFonts w:ascii="Times New Roman" w:hAnsi="Times New Roman" w:cs="Times New Roman"/>
          <w:b/>
          <w:sz w:val="24"/>
        </w:rPr>
        <w:t xml:space="preserve">на услуги </w:t>
      </w:r>
      <w:r w:rsidRPr="00863F52">
        <w:rPr>
          <w:rFonts w:ascii="Times New Roman" w:hAnsi="Times New Roman" w:cs="Times New Roman"/>
          <w:b/>
          <w:sz w:val="24"/>
        </w:rPr>
        <w:t>АО «ПРЭК»</w:t>
      </w:r>
      <w:r w:rsidR="00C8076B">
        <w:rPr>
          <w:rFonts w:ascii="Times New Roman" w:hAnsi="Times New Roman" w:cs="Times New Roman"/>
          <w:b/>
          <w:sz w:val="24"/>
        </w:rPr>
        <w:t xml:space="preserve"> </w:t>
      </w:r>
      <w:r w:rsidRPr="00863F52">
        <w:rPr>
          <w:rFonts w:ascii="Times New Roman" w:hAnsi="Times New Roman" w:cs="Times New Roman"/>
          <w:b/>
          <w:sz w:val="24"/>
        </w:rPr>
        <w:t>по передаче и распределению электрической энергии</w:t>
      </w:r>
      <w:r w:rsidR="001D64AF" w:rsidRPr="001D64AF">
        <w:rPr>
          <w:rFonts w:ascii="Times New Roman" w:hAnsi="Times New Roman" w:cs="Times New Roman"/>
          <w:b/>
          <w:sz w:val="24"/>
        </w:rPr>
        <w:t xml:space="preserve"> </w:t>
      </w:r>
      <w:r w:rsidRPr="00863F52">
        <w:rPr>
          <w:rFonts w:ascii="Times New Roman" w:hAnsi="Times New Roman" w:cs="Times New Roman"/>
          <w:b/>
          <w:sz w:val="24"/>
        </w:rPr>
        <w:t>за 201</w:t>
      </w:r>
      <w:r>
        <w:rPr>
          <w:rFonts w:ascii="Times New Roman" w:hAnsi="Times New Roman" w:cs="Times New Roman"/>
          <w:b/>
          <w:sz w:val="24"/>
        </w:rPr>
        <w:t>9</w:t>
      </w:r>
      <w:r w:rsidRPr="00863F52">
        <w:rPr>
          <w:rFonts w:ascii="Times New Roman" w:hAnsi="Times New Roman" w:cs="Times New Roman"/>
          <w:b/>
          <w:sz w:val="24"/>
        </w:rPr>
        <w:t xml:space="preserve"> год.</w:t>
      </w:r>
    </w:p>
    <w:p w:rsidR="00443BBD" w:rsidRPr="00443BBD" w:rsidRDefault="00443BBD" w:rsidP="00443BBD">
      <w:pPr>
        <w:tabs>
          <w:tab w:val="right" w:pos="-90"/>
          <w:tab w:val="center" w:pos="4677"/>
          <w:tab w:val="right" w:pos="9355"/>
        </w:tabs>
        <w:spacing w:after="0" w:line="240" w:lineRule="auto"/>
        <w:ind w:firstLine="567"/>
        <w:jc w:val="both"/>
        <w:rPr>
          <w:rFonts w:ascii="Times New Roman" w:eastAsia="Times New Roman" w:hAnsi="Times New Roman" w:cs="Times New Roman"/>
          <w:sz w:val="24"/>
          <w:szCs w:val="24"/>
          <w:lang w:val="x-none" w:eastAsia="x-none"/>
        </w:rPr>
      </w:pPr>
    </w:p>
    <w:p w:rsidR="00443BBD" w:rsidRPr="00443BBD" w:rsidRDefault="00443BBD" w:rsidP="00443BBD">
      <w:pPr>
        <w:tabs>
          <w:tab w:val="right" w:pos="-90"/>
          <w:tab w:val="center" w:pos="4677"/>
          <w:tab w:val="right" w:pos="9355"/>
        </w:tabs>
        <w:spacing w:after="0" w:line="240" w:lineRule="auto"/>
        <w:ind w:firstLine="567"/>
        <w:jc w:val="both"/>
        <w:rPr>
          <w:rFonts w:ascii="Times New Roman" w:eastAsia="Times New Roman" w:hAnsi="Times New Roman" w:cs="Times New Roman"/>
          <w:sz w:val="24"/>
          <w:szCs w:val="24"/>
          <w:lang w:eastAsia="x-none"/>
        </w:rPr>
      </w:pPr>
      <w:r w:rsidRPr="00443BBD">
        <w:rPr>
          <w:rFonts w:ascii="Times New Roman" w:eastAsia="Times New Roman" w:hAnsi="Times New Roman" w:cs="Times New Roman"/>
          <w:sz w:val="24"/>
          <w:szCs w:val="24"/>
          <w:lang w:val="x-none" w:eastAsia="x-none"/>
        </w:rPr>
        <w:t xml:space="preserve">За отчётный 2019 год АО «Павлодарская Распределительная Электросетевая Компания» осуществлена передача электрической энергии потребителям в количестве 2 229,4 млн. </w:t>
      </w:r>
      <w:proofErr w:type="spellStart"/>
      <w:r w:rsidRPr="00443BBD">
        <w:rPr>
          <w:rFonts w:ascii="Times New Roman" w:eastAsia="Times New Roman" w:hAnsi="Times New Roman" w:cs="Times New Roman"/>
          <w:sz w:val="24"/>
          <w:szCs w:val="24"/>
          <w:lang w:val="x-none" w:eastAsia="x-none"/>
        </w:rPr>
        <w:t>кВтч</w:t>
      </w:r>
      <w:proofErr w:type="spellEnd"/>
      <w:r w:rsidRPr="00443BBD">
        <w:rPr>
          <w:rFonts w:ascii="Times New Roman" w:eastAsia="Times New Roman" w:hAnsi="Times New Roman" w:cs="Times New Roman"/>
          <w:sz w:val="24"/>
          <w:szCs w:val="24"/>
          <w:lang w:val="x-none" w:eastAsia="x-none"/>
        </w:rPr>
        <w:t xml:space="preserve">, что меньше </w:t>
      </w:r>
      <w:r w:rsidRPr="00443BBD">
        <w:rPr>
          <w:rFonts w:ascii="Times New Roman" w:eastAsia="Times New Roman" w:hAnsi="Times New Roman" w:cs="Times New Roman"/>
          <w:sz w:val="24"/>
          <w:szCs w:val="24"/>
          <w:lang w:eastAsia="x-none"/>
        </w:rPr>
        <w:t xml:space="preserve">плана </w:t>
      </w:r>
      <w:r w:rsidRPr="00443BBD">
        <w:rPr>
          <w:rFonts w:ascii="Times New Roman" w:eastAsia="Times New Roman" w:hAnsi="Times New Roman" w:cs="Times New Roman"/>
          <w:sz w:val="24"/>
          <w:szCs w:val="24"/>
          <w:lang w:val="x-none" w:eastAsia="x-none"/>
        </w:rPr>
        <w:t xml:space="preserve">на 90,6 млн. </w:t>
      </w:r>
      <w:proofErr w:type="spellStart"/>
      <w:r w:rsidRPr="00443BBD">
        <w:rPr>
          <w:rFonts w:ascii="Times New Roman" w:eastAsia="Times New Roman" w:hAnsi="Times New Roman" w:cs="Times New Roman"/>
          <w:sz w:val="24"/>
          <w:szCs w:val="24"/>
          <w:lang w:val="x-none" w:eastAsia="x-none"/>
        </w:rPr>
        <w:t>кВтч</w:t>
      </w:r>
      <w:proofErr w:type="spellEnd"/>
      <w:r w:rsidRPr="00443BBD">
        <w:rPr>
          <w:rFonts w:ascii="Times New Roman" w:eastAsia="Times New Roman" w:hAnsi="Times New Roman" w:cs="Times New Roman"/>
          <w:sz w:val="24"/>
          <w:szCs w:val="24"/>
          <w:lang w:val="x-none" w:eastAsia="x-none"/>
        </w:rPr>
        <w:t xml:space="preserve">. Доход, полученный от передачи электрической энергии за 2019 год, составил 8 930,8 млн. тенге, что меньше </w:t>
      </w:r>
      <w:r w:rsidRPr="00443BBD">
        <w:rPr>
          <w:rFonts w:ascii="Times New Roman" w:eastAsia="Times New Roman" w:hAnsi="Times New Roman" w:cs="Times New Roman"/>
          <w:sz w:val="24"/>
          <w:szCs w:val="24"/>
          <w:lang w:eastAsia="x-none"/>
        </w:rPr>
        <w:t>плана</w:t>
      </w:r>
      <w:r w:rsidRPr="00443BBD">
        <w:rPr>
          <w:rFonts w:ascii="Times New Roman" w:eastAsia="Times New Roman" w:hAnsi="Times New Roman" w:cs="Times New Roman"/>
          <w:sz w:val="24"/>
          <w:szCs w:val="24"/>
          <w:lang w:val="x-none" w:eastAsia="x-none"/>
        </w:rPr>
        <w:t xml:space="preserve"> на 363,9 млн. тенге (3,9%).</w:t>
      </w:r>
      <w:r w:rsidRPr="00443BBD">
        <w:rPr>
          <w:rFonts w:ascii="Times New Roman" w:eastAsia="Times New Roman" w:hAnsi="Times New Roman" w:cs="Times New Roman"/>
          <w:sz w:val="24"/>
          <w:szCs w:val="24"/>
          <w:lang w:eastAsia="x-none"/>
        </w:rPr>
        <w:t xml:space="preserve"> </w:t>
      </w:r>
    </w:p>
    <w:p w:rsidR="00443BBD" w:rsidRPr="00443BBD" w:rsidRDefault="00443BBD" w:rsidP="00443BBD">
      <w:pPr>
        <w:tabs>
          <w:tab w:val="right" w:pos="-90"/>
          <w:tab w:val="center" w:pos="4677"/>
          <w:tab w:val="right" w:pos="9355"/>
        </w:tabs>
        <w:spacing w:after="0" w:line="240" w:lineRule="auto"/>
        <w:ind w:firstLine="567"/>
        <w:jc w:val="both"/>
        <w:rPr>
          <w:rFonts w:ascii="Times New Roman" w:eastAsia="Times New Roman" w:hAnsi="Times New Roman" w:cs="Times New Roman"/>
          <w:sz w:val="24"/>
          <w:szCs w:val="24"/>
          <w:lang w:val="x-none" w:eastAsia="x-none"/>
        </w:rPr>
      </w:pPr>
      <w:r w:rsidRPr="00443BBD">
        <w:rPr>
          <w:rFonts w:ascii="Times New Roman" w:eastAsia="Times New Roman" w:hAnsi="Times New Roman" w:cs="Times New Roman"/>
          <w:sz w:val="24"/>
          <w:szCs w:val="24"/>
          <w:lang w:val="x-none" w:eastAsia="x-none"/>
        </w:rPr>
        <w:t>За этот же период АО «ПРЭК» произведены затраты на передачу электрической энергии услуг в сумме 7 8</w:t>
      </w:r>
      <w:r w:rsidRPr="00443BBD">
        <w:rPr>
          <w:rFonts w:ascii="Times New Roman" w:eastAsia="Times New Roman" w:hAnsi="Times New Roman" w:cs="Times New Roman"/>
          <w:sz w:val="24"/>
          <w:szCs w:val="24"/>
          <w:lang w:eastAsia="x-none"/>
        </w:rPr>
        <w:t>11,8</w:t>
      </w:r>
      <w:r w:rsidRPr="00443BBD">
        <w:rPr>
          <w:rFonts w:ascii="Times New Roman" w:eastAsia="Times New Roman" w:hAnsi="Times New Roman" w:cs="Times New Roman"/>
          <w:sz w:val="24"/>
          <w:szCs w:val="24"/>
          <w:lang w:val="x-none" w:eastAsia="x-none"/>
        </w:rPr>
        <w:t xml:space="preserve"> млн. тенге, что на </w:t>
      </w:r>
      <w:r w:rsidRPr="00443BBD">
        <w:rPr>
          <w:rFonts w:ascii="Times New Roman" w:eastAsia="Times New Roman" w:hAnsi="Times New Roman" w:cs="Times New Roman"/>
          <w:sz w:val="24"/>
          <w:szCs w:val="24"/>
          <w:lang w:eastAsia="x-none"/>
        </w:rPr>
        <w:t>61,1</w:t>
      </w:r>
      <w:r w:rsidRPr="00443BBD">
        <w:rPr>
          <w:rFonts w:ascii="Times New Roman" w:eastAsia="Times New Roman" w:hAnsi="Times New Roman" w:cs="Times New Roman"/>
          <w:sz w:val="24"/>
          <w:szCs w:val="24"/>
          <w:lang w:val="x-none" w:eastAsia="x-none"/>
        </w:rPr>
        <w:t xml:space="preserve"> млн. тенге </w:t>
      </w:r>
      <w:r w:rsidRPr="00443BBD">
        <w:rPr>
          <w:rFonts w:ascii="Times New Roman" w:eastAsia="Times New Roman" w:hAnsi="Times New Roman" w:cs="Times New Roman"/>
          <w:sz w:val="24"/>
          <w:szCs w:val="24"/>
          <w:lang w:eastAsia="x-none"/>
        </w:rPr>
        <w:t>или 0,8% меньше</w:t>
      </w:r>
      <w:r w:rsidRPr="00443BBD">
        <w:rPr>
          <w:rFonts w:ascii="Times New Roman" w:eastAsia="Times New Roman" w:hAnsi="Times New Roman" w:cs="Times New Roman"/>
          <w:sz w:val="24"/>
          <w:szCs w:val="24"/>
          <w:lang w:val="x-none" w:eastAsia="x-none"/>
        </w:rPr>
        <w:t xml:space="preserve">, чем </w:t>
      </w:r>
      <w:r w:rsidRPr="00443BBD">
        <w:rPr>
          <w:rFonts w:ascii="Times New Roman" w:eastAsia="Times New Roman" w:hAnsi="Times New Roman" w:cs="Times New Roman"/>
          <w:sz w:val="24"/>
          <w:szCs w:val="24"/>
          <w:lang w:eastAsia="x-none"/>
        </w:rPr>
        <w:t>предусмотрено планом</w:t>
      </w:r>
      <w:r w:rsidRPr="00443BBD">
        <w:rPr>
          <w:rFonts w:ascii="Times New Roman" w:eastAsia="Times New Roman" w:hAnsi="Times New Roman" w:cs="Times New Roman"/>
          <w:sz w:val="24"/>
          <w:szCs w:val="24"/>
          <w:lang w:val="x-none" w:eastAsia="x-none"/>
        </w:rPr>
        <w:t xml:space="preserve">. </w:t>
      </w:r>
    </w:p>
    <w:p w:rsidR="00443BBD" w:rsidRPr="00443BBD" w:rsidRDefault="00443BBD" w:rsidP="00443BBD">
      <w:pPr>
        <w:tabs>
          <w:tab w:val="right" w:pos="-90"/>
          <w:tab w:val="center" w:pos="4677"/>
          <w:tab w:val="right" w:pos="9355"/>
        </w:tabs>
        <w:spacing w:after="0" w:line="240" w:lineRule="auto"/>
        <w:ind w:firstLine="567"/>
        <w:jc w:val="both"/>
        <w:rPr>
          <w:rFonts w:ascii="Times New Roman" w:eastAsia="Times New Roman" w:hAnsi="Times New Roman" w:cs="Times New Roman"/>
          <w:sz w:val="24"/>
          <w:szCs w:val="28"/>
          <w:lang w:eastAsia="ko-KR"/>
        </w:rPr>
      </w:pPr>
      <w:r w:rsidRPr="00443BBD">
        <w:rPr>
          <w:rFonts w:ascii="Times New Roman" w:eastAsia="Times New Roman" w:hAnsi="Times New Roman" w:cs="Times New Roman"/>
          <w:sz w:val="24"/>
          <w:szCs w:val="24"/>
          <w:lang w:val="x-none" w:eastAsia="x-none"/>
        </w:rPr>
        <w:t>В результате осуществления деятельности по передаче и распределению электрической энергии АО «ПРЭК» за 2019 год получена прибыль в размере 1 </w:t>
      </w:r>
      <w:r w:rsidRPr="00443BBD">
        <w:rPr>
          <w:rFonts w:ascii="Times New Roman" w:eastAsia="Times New Roman" w:hAnsi="Times New Roman" w:cs="Times New Roman"/>
          <w:sz w:val="24"/>
          <w:szCs w:val="24"/>
          <w:lang w:eastAsia="x-none"/>
        </w:rPr>
        <w:t>119</w:t>
      </w:r>
      <w:r w:rsidRPr="00443BBD">
        <w:rPr>
          <w:rFonts w:ascii="Times New Roman" w:eastAsia="Times New Roman" w:hAnsi="Times New Roman" w:cs="Times New Roman"/>
          <w:sz w:val="24"/>
          <w:szCs w:val="24"/>
          <w:lang w:val="x-none" w:eastAsia="x-none"/>
        </w:rPr>
        <w:t xml:space="preserve"> млн. тенге, что на 3</w:t>
      </w:r>
      <w:r w:rsidRPr="00443BBD">
        <w:rPr>
          <w:rFonts w:ascii="Times New Roman" w:eastAsia="Times New Roman" w:hAnsi="Times New Roman" w:cs="Times New Roman"/>
          <w:sz w:val="24"/>
          <w:szCs w:val="24"/>
          <w:lang w:eastAsia="x-none"/>
        </w:rPr>
        <w:t>02,8</w:t>
      </w:r>
      <w:r w:rsidRPr="00443BBD">
        <w:rPr>
          <w:rFonts w:ascii="Times New Roman" w:eastAsia="Times New Roman" w:hAnsi="Times New Roman" w:cs="Times New Roman"/>
          <w:sz w:val="24"/>
          <w:szCs w:val="24"/>
          <w:lang w:val="x-none" w:eastAsia="x-none"/>
        </w:rPr>
        <w:t xml:space="preserve"> млн. тенге меньше, чем </w:t>
      </w:r>
      <w:r w:rsidRPr="00443BBD">
        <w:rPr>
          <w:rFonts w:ascii="Times New Roman" w:eastAsia="Times New Roman" w:hAnsi="Times New Roman" w:cs="Times New Roman"/>
          <w:sz w:val="24"/>
          <w:szCs w:val="24"/>
          <w:lang w:eastAsia="x-none"/>
        </w:rPr>
        <w:t>принято</w:t>
      </w:r>
      <w:r w:rsidRPr="00443BBD">
        <w:rPr>
          <w:rFonts w:ascii="Times New Roman" w:eastAsia="Times New Roman" w:hAnsi="Times New Roman" w:cs="Times New Roman"/>
          <w:sz w:val="24"/>
          <w:szCs w:val="24"/>
          <w:lang w:val="x-none" w:eastAsia="x-none"/>
        </w:rPr>
        <w:t xml:space="preserve"> в тарифной смете. </w:t>
      </w:r>
      <w:r w:rsidRPr="00443BBD">
        <w:rPr>
          <w:rFonts w:ascii="Times New Roman" w:eastAsia="Times New Roman" w:hAnsi="Times New Roman" w:cs="Times New Roman"/>
          <w:sz w:val="24"/>
          <w:szCs w:val="28"/>
          <w:lang w:val="x-none" w:eastAsia="ko-KR"/>
        </w:rPr>
        <w:t>Причина снижения прибыли – снижение объёма передачи электрической энергии</w:t>
      </w:r>
      <w:r w:rsidRPr="00443BBD">
        <w:rPr>
          <w:rFonts w:ascii="Times New Roman" w:eastAsia="Times New Roman" w:hAnsi="Times New Roman" w:cs="Times New Roman"/>
          <w:sz w:val="24"/>
          <w:szCs w:val="28"/>
          <w:lang w:eastAsia="ko-KR"/>
        </w:rPr>
        <w:t xml:space="preserve">. </w:t>
      </w:r>
    </w:p>
    <w:p w:rsidR="00443BBD" w:rsidRPr="00443BBD" w:rsidRDefault="00443BBD" w:rsidP="00443BBD">
      <w:pPr>
        <w:tabs>
          <w:tab w:val="right" w:pos="-90"/>
          <w:tab w:val="center" w:pos="4677"/>
          <w:tab w:val="right" w:pos="9355"/>
        </w:tabs>
        <w:spacing w:after="0" w:line="240" w:lineRule="auto"/>
        <w:ind w:firstLine="567"/>
        <w:jc w:val="both"/>
        <w:rPr>
          <w:rFonts w:ascii="Times New Roman" w:eastAsia="Times New Roman" w:hAnsi="Times New Roman" w:cs="Times New Roman"/>
          <w:sz w:val="24"/>
          <w:szCs w:val="24"/>
          <w:lang w:val="x-none" w:eastAsia="x-none"/>
        </w:rPr>
      </w:pPr>
      <w:r w:rsidRPr="00443BBD">
        <w:rPr>
          <w:rFonts w:ascii="Times New Roman" w:eastAsia="Times New Roman" w:hAnsi="Times New Roman" w:cs="Times New Roman"/>
          <w:sz w:val="24"/>
          <w:szCs w:val="24"/>
          <w:lang w:eastAsia="x-none"/>
        </w:rPr>
        <w:t xml:space="preserve">Исполнение </w:t>
      </w:r>
      <w:r w:rsidRPr="00443BBD">
        <w:rPr>
          <w:rFonts w:ascii="Times New Roman" w:eastAsia="Times New Roman" w:hAnsi="Times New Roman" w:cs="Times New Roman"/>
          <w:sz w:val="24"/>
          <w:szCs w:val="24"/>
          <w:lang w:val="x-none" w:eastAsia="x-none"/>
        </w:rPr>
        <w:t>тариф</w:t>
      </w:r>
      <w:r w:rsidRPr="00443BBD">
        <w:rPr>
          <w:rFonts w:ascii="Times New Roman" w:eastAsia="Times New Roman" w:hAnsi="Times New Roman" w:cs="Times New Roman"/>
          <w:sz w:val="24"/>
          <w:szCs w:val="24"/>
          <w:lang w:eastAsia="x-none"/>
        </w:rPr>
        <w:t>ной</w:t>
      </w:r>
      <w:r w:rsidRPr="00443BBD">
        <w:rPr>
          <w:rFonts w:ascii="Times New Roman" w:eastAsia="Times New Roman" w:hAnsi="Times New Roman" w:cs="Times New Roman"/>
          <w:sz w:val="24"/>
          <w:szCs w:val="24"/>
          <w:lang w:val="x-none" w:eastAsia="x-none"/>
        </w:rPr>
        <w:t xml:space="preserve"> смет</w:t>
      </w:r>
      <w:r w:rsidRPr="00443BBD">
        <w:rPr>
          <w:rFonts w:ascii="Times New Roman" w:eastAsia="Times New Roman" w:hAnsi="Times New Roman" w:cs="Times New Roman"/>
          <w:sz w:val="24"/>
          <w:szCs w:val="24"/>
          <w:lang w:eastAsia="x-none"/>
        </w:rPr>
        <w:t>ы</w:t>
      </w:r>
      <w:r w:rsidRPr="00443BBD">
        <w:rPr>
          <w:rFonts w:ascii="Times New Roman" w:eastAsia="Times New Roman" w:hAnsi="Times New Roman" w:cs="Times New Roman"/>
          <w:sz w:val="24"/>
          <w:szCs w:val="24"/>
          <w:lang w:val="x-none" w:eastAsia="x-none"/>
        </w:rPr>
        <w:t xml:space="preserve"> </w:t>
      </w:r>
      <w:r w:rsidRPr="00443BBD">
        <w:rPr>
          <w:rFonts w:ascii="Times New Roman" w:eastAsia="Times New Roman" w:hAnsi="Times New Roman" w:cs="Times New Roman"/>
          <w:sz w:val="24"/>
          <w:szCs w:val="24"/>
          <w:lang w:eastAsia="x-none"/>
        </w:rPr>
        <w:t xml:space="preserve">в разрезе статей затрат по передаче электрической энергии АО «ПРЭК» за 2019 год представлено в следующем анализе: </w:t>
      </w:r>
    </w:p>
    <w:p w:rsidR="00443BBD" w:rsidRPr="00443BBD" w:rsidRDefault="00443BBD" w:rsidP="00443BBD">
      <w:pPr>
        <w:tabs>
          <w:tab w:val="right" w:pos="-90"/>
          <w:tab w:val="center" w:pos="4677"/>
          <w:tab w:val="right" w:pos="9355"/>
        </w:tabs>
        <w:spacing w:after="0" w:line="240" w:lineRule="auto"/>
        <w:ind w:firstLine="567"/>
        <w:jc w:val="both"/>
        <w:rPr>
          <w:rFonts w:ascii="Times New Roman" w:eastAsia="Times New Roman" w:hAnsi="Times New Roman" w:cs="Times New Roman"/>
          <w:color w:val="000000"/>
          <w:sz w:val="24"/>
          <w:szCs w:val="24"/>
          <w:lang w:val="x-none" w:eastAsia="x-none"/>
        </w:rPr>
      </w:pPr>
      <w:r w:rsidRPr="00443BBD">
        <w:rPr>
          <w:rFonts w:ascii="Times New Roman" w:eastAsia="Times New Roman" w:hAnsi="Times New Roman" w:cs="Times New Roman"/>
          <w:color w:val="000000"/>
          <w:sz w:val="24"/>
          <w:szCs w:val="24"/>
          <w:lang w:val="x-none" w:eastAsia="x-none"/>
        </w:rPr>
        <w:t xml:space="preserve">Затраты на производство товаров и предоставление услуг по передаче и распределению электрической энергии </w:t>
      </w:r>
      <w:r w:rsidRPr="00443BBD">
        <w:rPr>
          <w:rFonts w:ascii="Times New Roman" w:eastAsia="Times New Roman" w:hAnsi="Times New Roman" w:cs="Times New Roman"/>
          <w:color w:val="000000"/>
          <w:sz w:val="24"/>
          <w:szCs w:val="24"/>
          <w:lang w:eastAsia="x-none"/>
        </w:rPr>
        <w:t xml:space="preserve">предусмотрены в сумме </w:t>
      </w:r>
      <w:r w:rsidRPr="00443BBD">
        <w:rPr>
          <w:rFonts w:ascii="Times New Roman" w:eastAsia="Times New Roman" w:hAnsi="Times New Roman" w:cs="Times New Roman"/>
          <w:color w:val="000000"/>
          <w:sz w:val="24"/>
          <w:szCs w:val="24"/>
          <w:lang w:val="x-none" w:eastAsia="x-none"/>
        </w:rPr>
        <w:t>7 301,3 млн. тенге, фактически составили 7 </w:t>
      </w:r>
      <w:r w:rsidRPr="00443BBD">
        <w:rPr>
          <w:rFonts w:ascii="Times New Roman" w:eastAsia="Times New Roman" w:hAnsi="Times New Roman" w:cs="Times New Roman"/>
          <w:color w:val="000000"/>
          <w:sz w:val="24"/>
          <w:szCs w:val="24"/>
          <w:lang w:eastAsia="x-none"/>
        </w:rPr>
        <w:t>199,6</w:t>
      </w:r>
      <w:r w:rsidRPr="00443BBD">
        <w:rPr>
          <w:rFonts w:ascii="Times New Roman" w:eastAsia="Times New Roman" w:hAnsi="Times New Roman" w:cs="Times New Roman"/>
          <w:color w:val="000000"/>
          <w:sz w:val="24"/>
          <w:szCs w:val="24"/>
          <w:lang w:val="x-none" w:eastAsia="x-none"/>
        </w:rPr>
        <w:t xml:space="preserve"> млн. тенге, что меньше </w:t>
      </w:r>
      <w:r w:rsidRPr="00443BBD">
        <w:rPr>
          <w:rFonts w:ascii="Times New Roman" w:eastAsia="Times New Roman" w:hAnsi="Times New Roman" w:cs="Times New Roman"/>
          <w:color w:val="000000"/>
          <w:sz w:val="24"/>
          <w:szCs w:val="24"/>
          <w:lang w:eastAsia="x-none"/>
        </w:rPr>
        <w:t>планируемых</w:t>
      </w:r>
      <w:r w:rsidRPr="00443BBD">
        <w:rPr>
          <w:rFonts w:ascii="Times New Roman" w:eastAsia="Times New Roman" w:hAnsi="Times New Roman" w:cs="Times New Roman"/>
          <w:color w:val="000000"/>
          <w:sz w:val="24"/>
          <w:szCs w:val="24"/>
          <w:lang w:val="x-none" w:eastAsia="x-none"/>
        </w:rPr>
        <w:t xml:space="preserve"> на</w:t>
      </w:r>
      <w:r w:rsidRPr="00443BBD">
        <w:rPr>
          <w:rFonts w:ascii="Times New Roman" w:eastAsia="Times New Roman" w:hAnsi="Times New Roman" w:cs="Times New Roman"/>
          <w:color w:val="000000"/>
          <w:sz w:val="24"/>
          <w:szCs w:val="24"/>
          <w:lang w:eastAsia="x-none"/>
        </w:rPr>
        <w:t xml:space="preserve"> 101,7 млн. </w:t>
      </w:r>
      <w:proofErr w:type="gramStart"/>
      <w:r w:rsidRPr="00443BBD">
        <w:rPr>
          <w:rFonts w:ascii="Times New Roman" w:eastAsia="Times New Roman" w:hAnsi="Times New Roman" w:cs="Times New Roman"/>
          <w:color w:val="000000"/>
          <w:sz w:val="24"/>
          <w:szCs w:val="24"/>
          <w:lang w:eastAsia="x-none"/>
        </w:rPr>
        <w:t>тенге</w:t>
      </w:r>
      <w:proofErr w:type="gramEnd"/>
      <w:r w:rsidRPr="00443BBD">
        <w:rPr>
          <w:rFonts w:ascii="Times New Roman" w:eastAsia="Times New Roman" w:hAnsi="Times New Roman" w:cs="Times New Roman"/>
          <w:color w:val="000000"/>
          <w:sz w:val="24"/>
          <w:szCs w:val="24"/>
          <w:lang w:eastAsia="x-none"/>
        </w:rPr>
        <w:t xml:space="preserve"> или</w:t>
      </w:r>
      <w:r w:rsidRPr="00443BBD">
        <w:rPr>
          <w:rFonts w:ascii="Times New Roman" w:eastAsia="Times New Roman" w:hAnsi="Times New Roman" w:cs="Times New Roman"/>
          <w:color w:val="000000"/>
          <w:sz w:val="24"/>
          <w:szCs w:val="24"/>
          <w:lang w:val="x-none" w:eastAsia="x-none"/>
        </w:rPr>
        <w:t xml:space="preserve"> 1,</w:t>
      </w:r>
      <w:r w:rsidRPr="00443BBD">
        <w:rPr>
          <w:rFonts w:ascii="Times New Roman" w:eastAsia="Times New Roman" w:hAnsi="Times New Roman" w:cs="Times New Roman"/>
          <w:color w:val="000000"/>
          <w:sz w:val="24"/>
          <w:szCs w:val="24"/>
          <w:lang w:eastAsia="x-none"/>
        </w:rPr>
        <w:t>4</w:t>
      </w:r>
      <w:r w:rsidRPr="00443BBD">
        <w:rPr>
          <w:rFonts w:ascii="Times New Roman" w:eastAsia="Times New Roman" w:hAnsi="Times New Roman" w:cs="Times New Roman"/>
          <w:color w:val="000000"/>
          <w:sz w:val="24"/>
          <w:szCs w:val="24"/>
          <w:lang w:val="x-none" w:eastAsia="x-none"/>
        </w:rPr>
        <w:t>%.</w:t>
      </w:r>
    </w:p>
    <w:p w:rsidR="00443BBD" w:rsidRPr="00443BBD" w:rsidRDefault="00443BBD" w:rsidP="00443BBD">
      <w:pPr>
        <w:tabs>
          <w:tab w:val="right" w:pos="-90"/>
          <w:tab w:val="center" w:pos="4677"/>
          <w:tab w:val="right" w:pos="9355"/>
        </w:tabs>
        <w:spacing w:after="0" w:line="240" w:lineRule="auto"/>
        <w:ind w:firstLine="567"/>
        <w:jc w:val="both"/>
        <w:rPr>
          <w:rFonts w:ascii="Times New Roman" w:eastAsia="Times New Roman" w:hAnsi="Times New Roman" w:cs="Times New Roman"/>
          <w:b/>
          <w:sz w:val="24"/>
          <w:szCs w:val="24"/>
          <w:lang w:val="x-none" w:eastAsia="x-none"/>
        </w:rPr>
      </w:pPr>
      <w:r w:rsidRPr="00443BBD">
        <w:rPr>
          <w:rFonts w:ascii="Times New Roman" w:eastAsia="Times New Roman" w:hAnsi="Times New Roman" w:cs="Times New Roman"/>
          <w:b/>
          <w:sz w:val="24"/>
          <w:szCs w:val="24"/>
          <w:lang w:val="x-none" w:eastAsia="x-none"/>
        </w:rPr>
        <w:t xml:space="preserve">Статья </w:t>
      </w:r>
      <w:r w:rsidRPr="00443BBD">
        <w:rPr>
          <w:rFonts w:ascii="Times New Roman" w:eastAsia="Times New Roman" w:hAnsi="Times New Roman" w:cs="Times New Roman"/>
          <w:b/>
          <w:sz w:val="24"/>
          <w:szCs w:val="24"/>
          <w:lang w:eastAsia="x-none"/>
        </w:rPr>
        <w:t>«</w:t>
      </w:r>
      <w:r w:rsidRPr="00443BBD">
        <w:rPr>
          <w:rFonts w:ascii="Times New Roman" w:eastAsia="Times New Roman" w:hAnsi="Times New Roman" w:cs="Times New Roman"/>
          <w:b/>
          <w:sz w:val="24"/>
          <w:szCs w:val="24"/>
          <w:lang w:val="x-none" w:eastAsia="x-none"/>
        </w:rPr>
        <w:t>Сырьё и материалы</w:t>
      </w:r>
      <w:r w:rsidRPr="00443BBD">
        <w:rPr>
          <w:rFonts w:ascii="Times New Roman" w:eastAsia="Times New Roman" w:hAnsi="Times New Roman" w:cs="Times New Roman"/>
          <w:b/>
          <w:sz w:val="24"/>
          <w:szCs w:val="24"/>
          <w:lang w:eastAsia="x-none"/>
        </w:rPr>
        <w:t>»</w:t>
      </w:r>
      <w:r w:rsidRPr="00443BBD">
        <w:rPr>
          <w:rFonts w:ascii="Times New Roman" w:eastAsia="Times New Roman" w:hAnsi="Times New Roman" w:cs="Times New Roman"/>
          <w:b/>
          <w:sz w:val="24"/>
          <w:szCs w:val="24"/>
          <w:lang w:val="x-none" w:eastAsia="x-none"/>
        </w:rPr>
        <w:t>:</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 xml:space="preserve">При плане 69 млн. тенге, затраты составили 88,6 млн. тенге, перерасход составил 19,6 млн. тенге или 28,4 %. Перерасход получен по причине увеличения цены на материалы. </w:t>
      </w:r>
    </w:p>
    <w:p w:rsidR="00443BBD" w:rsidRPr="00443BBD" w:rsidRDefault="00443BBD" w:rsidP="00443BBD">
      <w:pPr>
        <w:tabs>
          <w:tab w:val="right" w:pos="-90"/>
          <w:tab w:val="center" w:pos="4677"/>
          <w:tab w:val="right" w:pos="9355"/>
        </w:tabs>
        <w:spacing w:after="0" w:line="240" w:lineRule="auto"/>
        <w:ind w:firstLine="567"/>
        <w:jc w:val="both"/>
        <w:rPr>
          <w:rFonts w:ascii="Times New Roman" w:eastAsia="Times New Roman" w:hAnsi="Times New Roman" w:cs="Times New Roman"/>
          <w:b/>
          <w:sz w:val="24"/>
          <w:szCs w:val="24"/>
          <w:lang w:val="x-none" w:eastAsia="x-none"/>
        </w:rPr>
      </w:pPr>
      <w:r w:rsidRPr="00443BBD">
        <w:rPr>
          <w:rFonts w:ascii="Times New Roman" w:eastAsia="Times New Roman" w:hAnsi="Times New Roman" w:cs="Times New Roman"/>
          <w:b/>
          <w:sz w:val="24"/>
          <w:szCs w:val="24"/>
          <w:lang w:val="x-none" w:eastAsia="x-none"/>
        </w:rPr>
        <w:t xml:space="preserve">Статья </w:t>
      </w:r>
      <w:r w:rsidRPr="00443BBD">
        <w:rPr>
          <w:rFonts w:ascii="Times New Roman" w:eastAsia="Times New Roman" w:hAnsi="Times New Roman" w:cs="Times New Roman"/>
          <w:b/>
          <w:sz w:val="24"/>
          <w:szCs w:val="24"/>
          <w:lang w:eastAsia="x-none"/>
        </w:rPr>
        <w:t>«ГСМ»</w:t>
      </w:r>
      <w:r w:rsidRPr="00443BBD">
        <w:rPr>
          <w:rFonts w:ascii="Times New Roman" w:eastAsia="Times New Roman" w:hAnsi="Times New Roman" w:cs="Times New Roman"/>
          <w:b/>
          <w:sz w:val="24"/>
          <w:szCs w:val="24"/>
          <w:lang w:val="x-none" w:eastAsia="x-none"/>
        </w:rPr>
        <w:t>:</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 xml:space="preserve">При плане 4,9 млн. тенге, затраты составили 5,2 млн. тенге, перерасход составил 0,3 млн. тенге или 6,8 %. Перерасход получен по причине увеличения цены на ГСМ. </w:t>
      </w:r>
    </w:p>
    <w:p w:rsidR="00443BBD" w:rsidRPr="00443BBD" w:rsidRDefault="00443BBD" w:rsidP="00443BBD">
      <w:pPr>
        <w:tabs>
          <w:tab w:val="right" w:pos="-90"/>
          <w:tab w:val="center" w:pos="4677"/>
          <w:tab w:val="right" w:pos="9355"/>
        </w:tabs>
        <w:spacing w:after="0" w:line="240" w:lineRule="auto"/>
        <w:ind w:firstLine="567"/>
        <w:jc w:val="both"/>
        <w:rPr>
          <w:rFonts w:ascii="Times New Roman" w:eastAsia="Times New Roman" w:hAnsi="Times New Roman" w:cs="Times New Roman"/>
          <w:b/>
          <w:sz w:val="24"/>
          <w:szCs w:val="24"/>
          <w:lang w:val="x-none" w:eastAsia="x-none"/>
        </w:rPr>
      </w:pPr>
      <w:r w:rsidRPr="00443BBD">
        <w:rPr>
          <w:rFonts w:ascii="Times New Roman" w:eastAsia="Times New Roman" w:hAnsi="Times New Roman" w:cs="Times New Roman"/>
          <w:b/>
          <w:sz w:val="24"/>
          <w:szCs w:val="24"/>
          <w:lang w:val="x-none" w:eastAsia="x-none"/>
        </w:rPr>
        <w:t xml:space="preserve">Статья </w:t>
      </w:r>
      <w:r w:rsidRPr="00443BBD">
        <w:rPr>
          <w:rFonts w:ascii="Times New Roman" w:eastAsia="Times New Roman" w:hAnsi="Times New Roman" w:cs="Times New Roman"/>
          <w:b/>
          <w:sz w:val="24"/>
          <w:szCs w:val="24"/>
          <w:lang w:eastAsia="x-none"/>
        </w:rPr>
        <w:t>«Энергия</w:t>
      </w:r>
      <w:r w:rsidRPr="00443BBD">
        <w:rPr>
          <w:rFonts w:ascii="Times New Roman" w:eastAsia="Times New Roman" w:hAnsi="Times New Roman" w:cs="Times New Roman"/>
          <w:b/>
          <w:sz w:val="24"/>
          <w:szCs w:val="24"/>
          <w:lang w:val="x-none" w:eastAsia="x-none"/>
        </w:rPr>
        <w:t>:</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 xml:space="preserve">При плане 154,5 млн. тенге, затраты составили 150,9 млн. тенге, не исполнение 3,6 млн. тенге или 2,4% (в пределах допустимого уровня). </w:t>
      </w:r>
    </w:p>
    <w:p w:rsidR="00443BBD" w:rsidRPr="00443BBD" w:rsidRDefault="00443BBD" w:rsidP="00443BBD">
      <w:pPr>
        <w:spacing w:after="0" w:line="240" w:lineRule="auto"/>
        <w:ind w:firstLine="540"/>
        <w:jc w:val="both"/>
        <w:rPr>
          <w:rFonts w:ascii="Times New Roman" w:eastAsia="Times New Roman" w:hAnsi="Times New Roman" w:cs="Times New Roman"/>
          <w:b/>
          <w:sz w:val="24"/>
          <w:szCs w:val="24"/>
          <w:lang w:eastAsia="ru-RU"/>
        </w:rPr>
      </w:pPr>
      <w:r w:rsidRPr="00443BBD">
        <w:rPr>
          <w:rFonts w:ascii="Times New Roman" w:eastAsia="Times New Roman" w:hAnsi="Times New Roman" w:cs="Times New Roman"/>
          <w:b/>
          <w:sz w:val="24"/>
          <w:szCs w:val="24"/>
          <w:lang w:eastAsia="ru-RU"/>
        </w:rPr>
        <w:t>Статья «Затраты на оплату труда»:</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 xml:space="preserve">При плане 2 563,8 млн. тенге, фактические затраты составили 2 498,2 млн. тенге. Не исполнение по статье составило 65,6 млн. тенге или 2,6 %. </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 xml:space="preserve">Численность персонала по регулируемой деятельности АО «ПРЭК» в 2019 году составила – </w:t>
      </w:r>
    </w:p>
    <w:p w:rsidR="00443BBD" w:rsidRPr="00443BBD" w:rsidRDefault="00443BBD" w:rsidP="00443BBD">
      <w:pPr>
        <w:spacing w:after="0" w:line="240" w:lineRule="auto"/>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 xml:space="preserve">1755 человек, в том числе производственный персонал 1690 чел. Средняя зарплата работников АО «ПРЭК» фактически составила 121 229,51 тенге, тогда как средняя заработная плата согласно статистическим данным по электроснабжению равна 197 540 тенге. Из-за низкой заработной платы на предприятии текучесть кадров составила 309 человек.   </w:t>
      </w:r>
    </w:p>
    <w:p w:rsidR="00443BBD" w:rsidRPr="00443BBD" w:rsidRDefault="00443BBD" w:rsidP="00443BBD">
      <w:pPr>
        <w:spacing w:after="0" w:line="240" w:lineRule="auto"/>
        <w:ind w:firstLine="540"/>
        <w:jc w:val="both"/>
        <w:rPr>
          <w:rFonts w:ascii="Times New Roman" w:eastAsia="Times New Roman" w:hAnsi="Times New Roman" w:cs="Times New Roman"/>
          <w:b/>
          <w:sz w:val="24"/>
          <w:szCs w:val="24"/>
          <w:lang w:eastAsia="ru-RU"/>
        </w:rPr>
      </w:pPr>
      <w:r w:rsidRPr="00443BBD">
        <w:rPr>
          <w:rFonts w:ascii="Times New Roman" w:eastAsia="Times New Roman" w:hAnsi="Times New Roman" w:cs="Times New Roman"/>
          <w:b/>
          <w:sz w:val="24"/>
          <w:szCs w:val="24"/>
          <w:lang w:eastAsia="ru-RU"/>
        </w:rPr>
        <w:t>Статья «Обязательные профессиональные пенсионные взносы»:</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При плане 8,6 млн. тенге факт составил 8 млн. тенге. Не исполнение по статье составило 0,6 млн. тенге или 7</w:t>
      </w:r>
      <w:r w:rsidRPr="00443BBD">
        <w:rPr>
          <w:rFonts w:ascii="Times New Roman" w:eastAsia="Times New Roman" w:hAnsi="Times New Roman" w:cs="Times New Roman"/>
          <w:color w:val="FF0000"/>
          <w:sz w:val="24"/>
          <w:szCs w:val="24"/>
          <w:lang w:eastAsia="ru-RU"/>
        </w:rPr>
        <w:t xml:space="preserve"> </w:t>
      </w:r>
      <w:r w:rsidRPr="00443BBD">
        <w:rPr>
          <w:rFonts w:ascii="Times New Roman" w:eastAsia="Times New Roman" w:hAnsi="Times New Roman" w:cs="Times New Roman"/>
          <w:sz w:val="24"/>
          <w:szCs w:val="24"/>
          <w:lang w:eastAsia="ru-RU"/>
        </w:rPr>
        <w:t>%</w:t>
      </w:r>
      <w:r w:rsidRPr="00443BBD">
        <w:rPr>
          <w:rFonts w:ascii="Times New Roman" w:eastAsia="Times New Roman" w:hAnsi="Times New Roman" w:cs="Times New Roman"/>
          <w:color w:val="FF0000"/>
          <w:sz w:val="24"/>
          <w:szCs w:val="24"/>
          <w:lang w:eastAsia="ru-RU"/>
        </w:rPr>
        <w:t>.</w:t>
      </w:r>
      <w:r w:rsidRPr="00443BBD">
        <w:rPr>
          <w:rFonts w:ascii="Times New Roman" w:eastAsia="Times New Roman" w:hAnsi="Times New Roman" w:cs="Times New Roman"/>
          <w:sz w:val="24"/>
          <w:szCs w:val="24"/>
          <w:lang w:eastAsia="ru-RU"/>
        </w:rPr>
        <w:t xml:space="preserve"> За счет снижения численности персонала. За </w:t>
      </w:r>
      <w:r w:rsidRPr="00443BBD">
        <w:rPr>
          <w:rFonts w:ascii="Times New Roman" w:eastAsia="Times New Roman" w:hAnsi="Times New Roman" w:cs="Times New Roman"/>
          <w:sz w:val="24"/>
          <w:szCs w:val="24"/>
          <w:lang w:val="en-US" w:eastAsia="ru-RU"/>
        </w:rPr>
        <w:t>IV</w:t>
      </w:r>
      <w:r w:rsidRPr="00443BBD">
        <w:rPr>
          <w:rFonts w:ascii="Times New Roman" w:eastAsia="Times New Roman" w:hAnsi="Times New Roman" w:cs="Times New Roman"/>
          <w:sz w:val="24"/>
          <w:szCs w:val="24"/>
          <w:lang w:eastAsia="ru-RU"/>
        </w:rPr>
        <w:t xml:space="preserve"> квартал 2019 года уволилось 90 человек, в </w:t>
      </w:r>
      <w:proofErr w:type="spellStart"/>
      <w:r w:rsidRPr="00443BBD">
        <w:rPr>
          <w:rFonts w:ascii="Times New Roman" w:eastAsia="Times New Roman" w:hAnsi="Times New Roman" w:cs="Times New Roman"/>
          <w:sz w:val="24"/>
          <w:szCs w:val="24"/>
          <w:lang w:eastAsia="ru-RU"/>
        </w:rPr>
        <w:t>т.ч</w:t>
      </w:r>
      <w:proofErr w:type="spellEnd"/>
      <w:r w:rsidRPr="00443BBD">
        <w:rPr>
          <w:rFonts w:ascii="Times New Roman" w:eastAsia="Times New Roman" w:hAnsi="Times New Roman" w:cs="Times New Roman"/>
          <w:sz w:val="24"/>
          <w:szCs w:val="24"/>
          <w:lang w:eastAsia="ru-RU"/>
        </w:rPr>
        <w:t>. работники, которым начисляются ОППВ.</w:t>
      </w:r>
    </w:p>
    <w:p w:rsidR="00443BBD" w:rsidRPr="00443BBD" w:rsidRDefault="00443BBD" w:rsidP="00443BBD">
      <w:pPr>
        <w:spacing w:after="0" w:line="240" w:lineRule="auto"/>
        <w:ind w:firstLine="540"/>
        <w:jc w:val="both"/>
        <w:rPr>
          <w:rFonts w:ascii="Times New Roman" w:eastAsia="Times New Roman" w:hAnsi="Times New Roman" w:cs="Times New Roman"/>
          <w:b/>
          <w:sz w:val="24"/>
          <w:szCs w:val="24"/>
          <w:lang w:eastAsia="ru-RU"/>
        </w:rPr>
      </w:pPr>
      <w:r w:rsidRPr="00443BBD">
        <w:rPr>
          <w:rFonts w:ascii="Times New Roman" w:eastAsia="Times New Roman" w:hAnsi="Times New Roman" w:cs="Times New Roman"/>
          <w:b/>
          <w:sz w:val="24"/>
          <w:szCs w:val="24"/>
          <w:lang w:eastAsia="ru-RU"/>
        </w:rPr>
        <w:t>Статья Ремонт:</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План 339,5 млн. тенге. С учётом услуг подрядных организаций на ремонт было израсходовано 360,8 млн. тенге. Перерасход по статье составил 21,3 млн. тенге или 6,3 %.</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 xml:space="preserve">Выполнение капитальных ремонтов в физических величинах за 2019 год составило: </w:t>
      </w:r>
    </w:p>
    <w:p w:rsidR="00443BBD" w:rsidRPr="00443BBD" w:rsidRDefault="00443BBD" w:rsidP="00443BBD">
      <w:pPr>
        <w:numPr>
          <w:ilvl w:val="0"/>
          <w:numId w:val="7"/>
        </w:numPr>
        <w:spacing w:after="0" w:line="240" w:lineRule="auto"/>
        <w:ind w:left="0" w:firstLine="540"/>
        <w:jc w:val="both"/>
        <w:rPr>
          <w:rFonts w:ascii="Times New Roman" w:eastAsia="Times New Roman" w:hAnsi="Times New Roman" w:cs="Times New Roman"/>
          <w:sz w:val="24"/>
          <w:szCs w:val="24"/>
          <w:lang w:eastAsia="ru-RU"/>
        </w:rPr>
      </w:pPr>
      <w:proofErr w:type="gramStart"/>
      <w:r w:rsidRPr="00443BBD">
        <w:rPr>
          <w:rFonts w:ascii="Times New Roman" w:eastAsia="Times New Roman" w:hAnsi="Times New Roman" w:cs="Times New Roman"/>
          <w:sz w:val="24"/>
          <w:szCs w:val="24"/>
          <w:lang w:eastAsia="ru-RU"/>
        </w:rPr>
        <w:t>линий</w:t>
      </w:r>
      <w:proofErr w:type="gramEnd"/>
      <w:r w:rsidRPr="00443BBD">
        <w:rPr>
          <w:rFonts w:ascii="Times New Roman" w:eastAsia="Times New Roman" w:hAnsi="Times New Roman" w:cs="Times New Roman"/>
          <w:sz w:val="24"/>
          <w:szCs w:val="24"/>
          <w:lang w:eastAsia="ru-RU"/>
        </w:rPr>
        <w:t xml:space="preserve"> электропередач 35-220 </w:t>
      </w:r>
      <w:proofErr w:type="spellStart"/>
      <w:r w:rsidRPr="00443BBD">
        <w:rPr>
          <w:rFonts w:ascii="Times New Roman" w:eastAsia="Times New Roman" w:hAnsi="Times New Roman" w:cs="Times New Roman"/>
          <w:sz w:val="24"/>
          <w:szCs w:val="24"/>
          <w:lang w:eastAsia="ru-RU"/>
        </w:rPr>
        <w:t>кВ</w:t>
      </w:r>
      <w:proofErr w:type="spellEnd"/>
      <w:r w:rsidRPr="00443BBD">
        <w:rPr>
          <w:rFonts w:ascii="Times New Roman" w:eastAsia="Times New Roman" w:hAnsi="Times New Roman" w:cs="Times New Roman"/>
          <w:sz w:val="24"/>
          <w:szCs w:val="24"/>
          <w:lang w:eastAsia="ru-RU"/>
        </w:rPr>
        <w:t xml:space="preserve"> – 837,1 км из 5 210,9 км, что составляет 16% от протяженности линий данного напряжения;</w:t>
      </w:r>
    </w:p>
    <w:p w:rsidR="00443BBD" w:rsidRPr="00443BBD" w:rsidRDefault="00443BBD" w:rsidP="00443BBD">
      <w:pPr>
        <w:numPr>
          <w:ilvl w:val="0"/>
          <w:numId w:val="7"/>
        </w:numPr>
        <w:spacing w:after="0" w:line="240" w:lineRule="auto"/>
        <w:ind w:left="0" w:firstLine="540"/>
        <w:jc w:val="both"/>
        <w:rPr>
          <w:rFonts w:ascii="Times New Roman" w:eastAsia="Times New Roman" w:hAnsi="Times New Roman" w:cs="Times New Roman"/>
          <w:sz w:val="24"/>
          <w:szCs w:val="24"/>
          <w:lang w:eastAsia="ru-RU"/>
        </w:rPr>
      </w:pPr>
      <w:proofErr w:type="gramStart"/>
      <w:r w:rsidRPr="00443BBD">
        <w:rPr>
          <w:rFonts w:ascii="Times New Roman" w:eastAsia="Times New Roman" w:hAnsi="Times New Roman" w:cs="Times New Roman"/>
          <w:sz w:val="24"/>
          <w:szCs w:val="24"/>
          <w:lang w:eastAsia="ru-RU"/>
        </w:rPr>
        <w:t>линий</w:t>
      </w:r>
      <w:proofErr w:type="gramEnd"/>
      <w:r w:rsidRPr="00443BBD">
        <w:rPr>
          <w:rFonts w:ascii="Times New Roman" w:eastAsia="Times New Roman" w:hAnsi="Times New Roman" w:cs="Times New Roman"/>
          <w:sz w:val="24"/>
          <w:szCs w:val="24"/>
          <w:lang w:eastAsia="ru-RU"/>
        </w:rPr>
        <w:t xml:space="preserve"> электропередач 10-0,4 </w:t>
      </w:r>
      <w:proofErr w:type="spellStart"/>
      <w:r w:rsidRPr="00443BBD">
        <w:rPr>
          <w:rFonts w:ascii="Times New Roman" w:eastAsia="Times New Roman" w:hAnsi="Times New Roman" w:cs="Times New Roman"/>
          <w:sz w:val="24"/>
          <w:szCs w:val="24"/>
          <w:lang w:eastAsia="ru-RU"/>
        </w:rPr>
        <w:t>кВ</w:t>
      </w:r>
      <w:proofErr w:type="spellEnd"/>
      <w:r w:rsidRPr="00443BBD">
        <w:rPr>
          <w:rFonts w:ascii="Times New Roman" w:eastAsia="Times New Roman" w:hAnsi="Times New Roman" w:cs="Times New Roman"/>
          <w:sz w:val="24"/>
          <w:szCs w:val="24"/>
          <w:lang w:eastAsia="ru-RU"/>
        </w:rPr>
        <w:t xml:space="preserve"> – 1 074,11 км из 10 141,8 км  или 10,6%;</w:t>
      </w:r>
    </w:p>
    <w:p w:rsidR="00443BBD" w:rsidRPr="00443BBD" w:rsidRDefault="00443BBD" w:rsidP="00443BBD">
      <w:pPr>
        <w:numPr>
          <w:ilvl w:val="0"/>
          <w:numId w:val="7"/>
        </w:numPr>
        <w:spacing w:after="0" w:line="240" w:lineRule="auto"/>
        <w:ind w:left="0" w:firstLine="540"/>
        <w:jc w:val="both"/>
        <w:rPr>
          <w:rFonts w:ascii="Times New Roman" w:eastAsia="Times New Roman" w:hAnsi="Times New Roman" w:cs="Times New Roman"/>
          <w:sz w:val="24"/>
          <w:szCs w:val="24"/>
          <w:lang w:eastAsia="ru-RU"/>
        </w:rPr>
      </w:pPr>
      <w:proofErr w:type="gramStart"/>
      <w:r w:rsidRPr="00443BBD">
        <w:rPr>
          <w:rFonts w:ascii="Times New Roman" w:eastAsia="Times New Roman" w:hAnsi="Times New Roman" w:cs="Times New Roman"/>
          <w:sz w:val="24"/>
          <w:szCs w:val="24"/>
          <w:lang w:eastAsia="ru-RU"/>
        </w:rPr>
        <w:t>оборудование</w:t>
      </w:r>
      <w:proofErr w:type="gramEnd"/>
      <w:r w:rsidRPr="00443BBD">
        <w:rPr>
          <w:rFonts w:ascii="Times New Roman" w:eastAsia="Times New Roman" w:hAnsi="Times New Roman" w:cs="Times New Roman"/>
          <w:sz w:val="24"/>
          <w:szCs w:val="24"/>
          <w:lang w:eastAsia="ru-RU"/>
        </w:rPr>
        <w:t xml:space="preserve"> подстанций 35-220 </w:t>
      </w:r>
      <w:proofErr w:type="spellStart"/>
      <w:r w:rsidRPr="00443BBD">
        <w:rPr>
          <w:rFonts w:ascii="Times New Roman" w:eastAsia="Times New Roman" w:hAnsi="Times New Roman" w:cs="Times New Roman"/>
          <w:sz w:val="24"/>
          <w:szCs w:val="24"/>
          <w:lang w:eastAsia="ru-RU"/>
        </w:rPr>
        <w:t>кВ</w:t>
      </w:r>
      <w:proofErr w:type="spellEnd"/>
      <w:r w:rsidRPr="00443BBD">
        <w:rPr>
          <w:rFonts w:ascii="Times New Roman" w:eastAsia="Times New Roman" w:hAnsi="Times New Roman" w:cs="Times New Roman"/>
          <w:sz w:val="24"/>
          <w:szCs w:val="24"/>
          <w:lang w:eastAsia="ru-RU"/>
        </w:rPr>
        <w:t xml:space="preserve"> – 48 единицы из 180, что составляет 26,7% от общего количества подстанций;</w:t>
      </w:r>
    </w:p>
    <w:p w:rsidR="00443BBD" w:rsidRPr="00443BBD" w:rsidRDefault="00443BBD" w:rsidP="00443BBD">
      <w:pPr>
        <w:numPr>
          <w:ilvl w:val="0"/>
          <w:numId w:val="7"/>
        </w:numPr>
        <w:spacing w:after="0" w:line="240" w:lineRule="auto"/>
        <w:ind w:left="0" w:firstLine="540"/>
        <w:jc w:val="both"/>
        <w:rPr>
          <w:rFonts w:ascii="Times New Roman" w:eastAsia="Times New Roman" w:hAnsi="Times New Roman" w:cs="Times New Roman"/>
          <w:sz w:val="24"/>
          <w:szCs w:val="24"/>
          <w:lang w:eastAsia="ru-RU"/>
        </w:rPr>
      </w:pPr>
      <w:proofErr w:type="gramStart"/>
      <w:r w:rsidRPr="00443BBD">
        <w:rPr>
          <w:rFonts w:ascii="Times New Roman" w:eastAsia="Times New Roman" w:hAnsi="Times New Roman" w:cs="Times New Roman"/>
          <w:sz w:val="24"/>
          <w:szCs w:val="24"/>
          <w:lang w:eastAsia="ru-RU"/>
        </w:rPr>
        <w:t>оборудование</w:t>
      </w:r>
      <w:proofErr w:type="gramEnd"/>
      <w:r w:rsidRPr="00443BBD">
        <w:rPr>
          <w:rFonts w:ascii="Times New Roman" w:eastAsia="Times New Roman" w:hAnsi="Times New Roman" w:cs="Times New Roman"/>
          <w:sz w:val="24"/>
          <w:szCs w:val="24"/>
          <w:lang w:eastAsia="ru-RU"/>
        </w:rPr>
        <w:t xml:space="preserve"> трансформаторных подстанций 6-10 </w:t>
      </w:r>
      <w:proofErr w:type="spellStart"/>
      <w:r w:rsidRPr="00443BBD">
        <w:rPr>
          <w:rFonts w:ascii="Times New Roman" w:eastAsia="Times New Roman" w:hAnsi="Times New Roman" w:cs="Times New Roman"/>
          <w:sz w:val="24"/>
          <w:szCs w:val="24"/>
          <w:lang w:eastAsia="ru-RU"/>
        </w:rPr>
        <w:t>кВ</w:t>
      </w:r>
      <w:proofErr w:type="spellEnd"/>
      <w:r w:rsidRPr="00443BBD">
        <w:rPr>
          <w:rFonts w:ascii="Times New Roman" w:eastAsia="Times New Roman" w:hAnsi="Times New Roman" w:cs="Times New Roman"/>
          <w:sz w:val="24"/>
          <w:szCs w:val="24"/>
          <w:lang w:eastAsia="ru-RU"/>
        </w:rPr>
        <w:t xml:space="preserve"> – 553 единиц из 3546, что составляет 15,6% от общего количества подстанций;</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proofErr w:type="gramStart"/>
      <w:r w:rsidRPr="00443BBD">
        <w:rPr>
          <w:rFonts w:ascii="Times New Roman" w:eastAsia="Times New Roman" w:hAnsi="Times New Roman" w:cs="Times New Roman"/>
          <w:sz w:val="24"/>
          <w:szCs w:val="24"/>
          <w:lang w:eastAsia="ru-RU"/>
        </w:rPr>
        <w:t>силовых</w:t>
      </w:r>
      <w:proofErr w:type="gramEnd"/>
      <w:r w:rsidRPr="00443BBD">
        <w:rPr>
          <w:rFonts w:ascii="Times New Roman" w:eastAsia="Times New Roman" w:hAnsi="Times New Roman" w:cs="Times New Roman"/>
          <w:sz w:val="24"/>
          <w:szCs w:val="24"/>
          <w:lang w:eastAsia="ru-RU"/>
        </w:rPr>
        <w:t xml:space="preserve"> трансформаторов 35-220 </w:t>
      </w:r>
      <w:proofErr w:type="spellStart"/>
      <w:r w:rsidRPr="00443BBD">
        <w:rPr>
          <w:rFonts w:ascii="Times New Roman" w:eastAsia="Times New Roman" w:hAnsi="Times New Roman" w:cs="Times New Roman"/>
          <w:sz w:val="24"/>
          <w:szCs w:val="24"/>
          <w:lang w:eastAsia="ru-RU"/>
        </w:rPr>
        <w:t>кВ</w:t>
      </w:r>
      <w:proofErr w:type="spellEnd"/>
      <w:r w:rsidRPr="00443BBD">
        <w:rPr>
          <w:rFonts w:ascii="Times New Roman" w:eastAsia="Times New Roman" w:hAnsi="Times New Roman" w:cs="Times New Roman"/>
          <w:sz w:val="24"/>
          <w:szCs w:val="24"/>
          <w:lang w:eastAsia="ru-RU"/>
        </w:rPr>
        <w:t xml:space="preserve"> – 21 единиц из 275, что составляет 7,6%    </w:t>
      </w:r>
    </w:p>
    <w:p w:rsidR="00443BBD" w:rsidRPr="00443BBD" w:rsidRDefault="00443BBD" w:rsidP="00443BBD">
      <w:pPr>
        <w:spacing w:after="0" w:line="240" w:lineRule="auto"/>
        <w:ind w:firstLine="540"/>
        <w:jc w:val="both"/>
        <w:rPr>
          <w:rFonts w:ascii="Times New Roman" w:eastAsia="Times New Roman" w:hAnsi="Times New Roman" w:cs="Times New Roman"/>
          <w:b/>
          <w:sz w:val="24"/>
          <w:szCs w:val="24"/>
          <w:lang w:eastAsia="ru-RU"/>
        </w:rPr>
      </w:pPr>
      <w:r w:rsidRPr="00443BBD">
        <w:rPr>
          <w:rFonts w:ascii="Times New Roman" w:eastAsia="Times New Roman" w:hAnsi="Times New Roman" w:cs="Times New Roman"/>
          <w:b/>
          <w:sz w:val="24"/>
          <w:szCs w:val="24"/>
          <w:lang w:eastAsia="ru-RU"/>
        </w:rPr>
        <w:t>Статья «Услуги сторонних организаций производственного характера»:</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 xml:space="preserve">Эта статья включает в себя в основном услуги автотранспорта. При плане 1 166,1 млн. тенге, по данной статье фактические затраты составили 1 108,9 млн. тенге. Не исполнение по статье составило 57,3 млн. тенге или 4,9 % (в пределах допустимого уровня). </w:t>
      </w:r>
    </w:p>
    <w:p w:rsidR="00443BBD" w:rsidRPr="00443BBD" w:rsidRDefault="00443BBD" w:rsidP="00443BBD">
      <w:pPr>
        <w:spacing w:after="0" w:line="240" w:lineRule="auto"/>
        <w:ind w:firstLine="540"/>
        <w:jc w:val="both"/>
        <w:rPr>
          <w:rFonts w:ascii="Times New Roman" w:eastAsia="Times New Roman" w:hAnsi="Times New Roman" w:cs="Times New Roman"/>
          <w:b/>
          <w:sz w:val="24"/>
          <w:szCs w:val="24"/>
          <w:lang w:eastAsia="ru-RU"/>
        </w:rPr>
      </w:pPr>
      <w:r w:rsidRPr="00443BBD">
        <w:rPr>
          <w:rFonts w:ascii="Times New Roman" w:eastAsia="Times New Roman" w:hAnsi="Times New Roman" w:cs="Times New Roman"/>
          <w:b/>
          <w:sz w:val="24"/>
          <w:szCs w:val="24"/>
          <w:lang w:eastAsia="ru-RU"/>
        </w:rPr>
        <w:t xml:space="preserve">Статья Прочие затраты. </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 xml:space="preserve">В прочие затраты входят расходы на командировки производственного характера, канцелярские и почтовые расходы, услуги связи, поверка приборов, содержание зданий, аренда основных фондов, затраты по охране труда, подготовка кадров, услуги по охране объектов, экспертные услуги, затраты по отводу земельных участков, прочие расходы. При плане 292,8 млн. тенге, фактические затраты составили 344,9 млн. тенге. Перерасход по данным затратам составил 52,1 млн. тенге или 17,8 %. Увеличение затрат произошло по статьям: </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w:t>
      </w:r>
      <w:proofErr w:type="gramStart"/>
      <w:r w:rsidRPr="00443BBD">
        <w:rPr>
          <w:rFonts w:ascii="Times New Roman" w:eastAsia="Times New Roman" w:hAnsi="Times New Roman" w:cs="Times New Roman"/>
          <w:sz w:val="24"/>
          <w:szCs w:val="24"/>
          <w:lang w:eastAsia="ru-RU"/>
        </w:rPr>
        <w:t>командировки</w:t>
      </w:r>
      <w:proofErr w:type="gramEnd"/>
      <w:r w:rsidRPr="00443BBD">
        <w:rPr>
          <w:rFonts w:ascii="Times New Roman" w:eastAsia="Times New Roman" w:hAnsi="Times New Roman" w:cs="Times New Roman"/>
          <w:sz w:val="24"/>
          <w:szCs w:val="24"/>
          <w:lang w:eastAsia="ru-RU"/>
        </w:rPr>
        <w:t>» - 3,3 млн. тенге (9,1%), за счет увеличения ремонтных работ;</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w:t>
      </w:r>
      <w:proofErr w:type="gramStart"/>
      <w:r w:rsidRPr="00443BBD">
        <w:rPr>
          <w:rFonts w:ascii="Times New Roman" w:eastAsia="Times New Roman" w:hAnsi="Times New Roman" w:cs="Times New Roman"/>
          <w:sz w:val="24"/>
          <w:szCs w:val="24"/>
          <w:lang w:eastAsia="ru-RU"/>
        </w:rPr>
        <w:t>услуги</w:t>
      </w:r>
      <w:proofErr w:type="gramEnd"/>
      <w:r w:rsidRPr="00443BBD">
        <w:rPr>
          <w:rFonts w:ascii="Times New Roman" w:eastAsia="Times New Roman" w:hAnsi="Times New Roman" w:cs="Times New Roman"/>
          <w:sz w:val="24"/>
          <w:szCs w:val="24"/>
          <w:lang w:eastAsia="ru-RU"/>
        </w:rPr>
        <w:t xml:space="preserve"> связи» - 1 млн. тенге, за счет внедрения сети передачи данных между подразделениями АО «ПРЭК»; </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w:t>
      </w:r>
      <w:proofErr w:type="gramStart"/>
      <w:r w:rsidRPr="00443BBD">
        <w:rPr>
          <w:rFonts w:ascii="Times New Roman" w:eastAsia="Times New Roman" w:hAnsi="Times New Roman" w:cs="Times New Roman"/>
          <w:sz w:val="24"/>
          <w:szCs w:val="24"/>
          <w:lang w:eastAsia="ru-RU"/>
        </w:rPr>
        <w:t>поверка</w:t>
      </w:r>
      <w:proofErr w:type="gramEnd"/>
      <w:r w:rsidRPr="00443BBD">
        <w:rPr>
          <w:rFonts w:ascii="Times New Roman" w:eastAsia="Times New Roman" w:hAnsi="Times New Roman" w:cs="Times New Roman"/>
          <w:sz w:val="24"/>
          <w:szCs w:val="24"/>
          <w:lang w:eastAsia="ru-RU"/>
        </w:rPr>
        <w:t xml:space="preserve"> приборов» - 16,5 млн. тенге, за счет выполнения работ по поверке трансформаторов тока и напряжения, согласно ст. 23Закона РК «Об обеспечении единства измерений»;</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w:t>
      </w:r>
      <w:proofErr w:type="gramStart"/>
      <w:r w:rsidRPr="00443BBD">
        <w:rPr>
          <w:rFonts w:ascii="Times New Roman" w:eastAsia="Times New Roman" w:hAnsi="Times New Roman" w:cs="Times New Roman"/>
          <w:sz w:val="24"/>
          <w:szCs w:val="24"/>
          <w:lang w:eastAsia="ru-RU"/>
        </w:rPr>
        <w:t>затраты</w:t>
      </w:r>
      <w:proofErr w:type="gramEnd"/>
      <w:r w:rsidRPr="00443BBD">
        <w:rPr>
          <w:rFonts w:ascii="Times New Roman" w:eastAsia="Times New Roman" w:hAnsi="Times New Roman" w:cs="Times New Roman"/>
          <w:sz w:val="24"/>
          <w:szCs w:val="24"/>
          <w:lang w:eastAsia="ru-RU"/>
        </w:rPr>
        <w:t xml:space="preserve"> по ОТ и ТБ» - 7,7 млн. тенге (15,6%), за счет увеличения цены на спецодежду, </w:t>
      </w:r>
      <w:proofErr w:type="spellStart"/>
      <w:r w:rsidRPr="00443BBD">
        <w:rPr>
          <w:rFonts w:ascii="Times New Roman" w:eastAsia="Times New Roman" w:hAnsi="Times New Roman" w:cs="Times New Roman"/>
          <w:sz w:val="24"/>
          <w:szCs w:val="24"/>
          <w:lang w:eastAsia="ru-RU"/>
        </w:rPr>
        <w:t>спецмолоко</w:t>
      </w:r>
      <w:proofErr w:type="spellEnd"/>
      <w:r w:rsidRPr="00443BBD">
        <w:rPr>
          <w:rFonts w:ascii="Times New Roman" w:eastAsia="Times New Roman" w:hAnsi="Times New Roman" w:cs="Times New Roman"/>
          <w:sz w:val="24"/>
          <w:szCs w:val="24"/>
          <w:lang w:eastAsia="ru-RU"/>
        </w:rPr>
        <w:t xml:space="preserve"> и материалы по охране труда. Расходы на охрану труда и технику безопасности включены в тарифную смету по нормам согласно законодательству.</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w:t>
      </w:r>
      <w:proofErr w:type="gramStart"/>
      <w:r w:rsidRPr="00443BBD">
        <w:rPr>
          <w:rFonts w:ascii="Times New Roman" w:eastAsia="Times New Roman" w:hAnsi="Times New Roman" w:cs="Times New Roman"/>
          <w:sz w:val="24"/>
          <w:szCs w:val="24"/>
          <w:lang w:eastAsia="ru-RU"/>
        </w:rPr>
        <w:t>подготовка</w:t>
      </w:r>
      <w:proofErr w:type="gramEnd"/>
      <w:r w:rsidRPr="00443BBD">
        <w:rPr>
          <w:rFonts w:ascii="Times New Roman" w:eastAsia="Times New Roman" w:hAnsi="Times New Roman" w:cs="Times New Roman"/>
          <w:sz w:val="24"/>
          <w:szCs w:val="24"/>
          <w:lang w:eastAsia="ru-RU"/>
        </w:rPr>
        <w:t xml:space="preserve"> кадров» - 3,2 млн. тенге (14,2%), за счет необходимости обучения персонала, в том числе вновь принятого, а также аттестации и переаттестации работающего персонала.  </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w:t>
      </w:r>
      <w:proofErr w:type="gramStart"/>
      <w:r w:rsidRPr="00443BBD">
        <w:rPr>
          <w:rFonts w:ascii="Times New Roman" w:eastAsia="Times New Roman" w:hAnsi="Times New Roman" w:cs="Times New Roman"/>
          <w:sz w:val="24"/>
          <w:szCs w:val="24"/>
          <w:lang w:eastAsia="ru-RU"/>
        </w:rPr>
        <w:t>экспертные</w:t>
      </w:r>
      <w:proofErr w:type="gramEnd"/>
      <w:r w:rsidRPr="00443BBD">
        <w:rPr>
          <w:rFonts w:ascii="Times New Roman" w:eastAsia="Times New Roman" w:hAnsi="Times New Roman" w:cs="Times New Roman"/>
          <w:sz w:val="24"/>
          <w:szCs w:val="24"/>
          <w:lang w:eastAsia="ru-RU"/>
        </w:rPr>
        <w:t xml:space="preserve"> услуги» - 0,7 млн. тенге (75,6%), за счет проведения лабораторных испытаний по определению качества огнезащитной обработки в зданиях ЗПЭС, АЭС.</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w:t>
      </w:r>
      <w:proofErr w:type="gramStart"/>
      <w:r w:rsidRPr="00443BBD">
        <w:rPr>
          <w:rFonts w:ascii="Times New Roman" w:eastAsia="Times New Roman" w:hAnsi="Times New Roman" w:cs="Times New Roman"/>
          <w:sz w:val="24"/>
          <w:szCs w:val="24"/>
          <w:lang w:eastAsia="ru-RU"/>
        </w:rPr>
        <w:t>затраты</w:t>
      </w:r>
      <w:proofErr w:type="gramEnd"/>
      <w:r w:rsidRPr="00443BBD">
        <w:rPr>
          <w:rFonts w:ascii="Times New Roman" w:eastAsia="Times New Roman" w:hAnsi="Times New Roman" w:cs="Times New Roman"/>
          <w:sz w:val="24"/>
          <w:szCs w:val="24"/>
          <w:lang w:eastAsia="ru-RU"/>
        </w:rPr>
        <w:t xml:space="preserve"> по отводу земельных участков» - 10,7 млн. тенге (39,3%), за счет проведения землеустроительных работ по объектам АО «ПРЭК», по истечении сроков аренды.</w:t>
      </w:r>
    </w:p>
    <w:p w:rsidR="00443BBD" w:rsidRPr="00443BBD" w:rsidRDefault="00443BBD" w:rsidP="00443BBD">
      <w:pPr>
        <w:spacing w:after="0" w:line="240" w:lineRule="auto"/>
        <w:ind w:firstLine="708"/>
        <w:contextualSpacing/>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w:t>
      </w:r>
      <w:proofErr w:type="gramStart"/>
      <w:r w:rsidRPr="00443BBD">
        <w:rPr>
          <w:rFonts w:ascii="Times New Roman" w:eastAsia="Times New Roman" w:hAnsi="Times New Roman" w:cs="Times New Roman"/>
          <w:sz w:val="24"/>
          <w:szCs w:val="24"/>
          <w:lang w:eastAsia="ru-RU"/>
        </w:rPr>
        <w:t>прочие</w:t>
      </w:r>
      <w:proofErr w:type="gramEnd"/>
      <w:r w:rsidRPr="00443BBD">
        <w:rPr>
          <w:rFonts w:ascii="Times New Roman" w:eastAsia="Times New Roman" w:hAnsi="Times New Roman" w:cs="Times New Roman"/>
          <w:sz w:val="24"/>
          <w:szCs w:val="24"/>
          <w:lang w:eastAsia="ru-RU"/>
        </w:rPr>
        <w:t xml:space="preserve"> расходы» - 9,2 млн. тенге. В данную статью включены расходы, которые не были предусмотрены тарифной сметой -  техническая поддержка и обслуживание Программного Обеспечения EMCOS </w:t>
      </w:r>
      <w:proofErr w:type="spellStart"/>
      <w:r w:rsidRPr="00443BBD">
        <w:rPr>
          <w:rFonts w:ascii="Times New Roman" w:eastAsia="Times New Roman" w:hAnsi="Times New Roman" w:cs="Times New Roman"/>
          <w:sz w:val="24"/>
          <w:szCs w:val="24"/>
          <w:lang w:eastAsia="ru-RU"/>
        </w:rPr>
        <w:t>Corporate</w:t>
      </w:r>
      <w:proofErr w:type="spellEnd"/>
      <w:r w:rsidRPr="00443BBD">
        <w:rPr>
          <w:rFonts w:ascii="Times New Roman" w:eastAsia="Times New Roman" w:hAnsi="Times New Roman" w:cs="Times New Roman"/>
          <w:sz w:val="24"/>
          <w:szCs w:val="24"/>
          <w:lang w:eastAsia="ru-RU"/>
        </w:rPr>
        <w:t xml:space="preserve"> на сумму 6,7 млн. тенге. EMCOS программа для работы с приборами учета АСКУЭ: 1. Снятие контрольных показаний; 2. Отключение потребителей за дебиторскую задолженность; 3. Проведение анализа по потреблению электрической энергии.  </w:t>
      </w:r>
    </w:p>
    <w:p w:rsidR="00443BBD" w:rsidRPr="00443BBD" w:rsidRDefault="00443BBD" w:rsidP="00443BBD">
      <w:pPr>
        <w:spacing w:after="0" w:line="240" w:lineRule="auto"/>
        <w:ind w:firstLine="540"/>
        <w:jc w:val="both"/>
        <w:rPr>
          <w:rFonts w:ascii="Times New Roman" w:eastAsia="Times New Roman" w:hAnsi="Times New Roman" w:cs="Times New Roman"/>
          <w:b/>
          <w:sz w:val="24"/>
          <w:szCs w:val="24"/>
          <w:lang w:eastAsia="ru-RU"/>
        </w:rPr>
      </w:pPr>
      <w:r w:rsidRPr="00443BBD">
        <w:rPr>
          <w:rFonts w:ascii="Times New Roman" w:eastAsia="Times New Roman" w:hAnsi="Times New Roman" w:cs="Times New Roman"/>
          <w:b/>
          <w:sz w:val="24"/>
          <w:szCs w:val="24"/>
          <w:lang w:eastAsia="ru-RU"/>
        </w:rPr>
        <w:t>Статья Затраты на компенсацию нормативных технических потерь.</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 xml:space="preserve">Нормативные технические потери на 2019 год приняты в размере 218 млн. </w:t>
      </w:r>
      <w:proofErr w:type="spellStart"/>
      <w:r w:rsidRPr="00443BBD">
        <w:rPr>
          <w:rFonts w:ascii="Times New Roman" w:eastAsia="Times New Roman" w:hAnsi="Times New Roman" w:cs="Times New Roman"/>
          <w:sz w:val="24"/>
          <w:szCs w:val="24"/>
          <w:lang w:eastAsia="ru-RU"/>
        </w:rPr>
        <w:t>кВтч</w:t>
      </w:r>
      <w:proofErr w:type="spellEnd"/>
      <w:r w:rsidRPr="00443BBD">
        <w:rPr>
          <w:rFonts w:ascii="Times New Roman" w:eastAsia="Times New Roman" w:hAnsi="Times New Roman" w:cs="Times New Roman"/>
          <w:sz w:val="24"/>
          <w:szCs w:val="24"/>
          <w:lang w:eastAsia="ru-RU"/>
        </w:rPr>
        <w:t xml:space="preserve"> или 8,82% на сумму 1 415,2 млн. тенге. Фактические потери составили 208,8 млн. </w:t>
      </w:r>
      <w:proofErr w:type="spellStart"/>
      <w:r w:rsidRPr="00443BBD">
        <w:rPr>
          <w:rFonts w:ascii="Times New Roman" w:eastAsia="Times New Roman" w:hAnsi="Times New Roman" w:cs="Times New Roman"/>
          <w:sz w:val="24"/>
          <w:szCs w:val="24"/>
          <w:lang w:eastAsia="ru-RU"/>
        </w:rPr>
        <w:t>кВтч</w:t>
      </w:r>
      <w:proofErr w:type="spellEnd"/>
      <w:r w:rsidRPr="00443BBD">
        <w:rPr>
          <w:rFonts w:ascii="Times New Roman" w:eastAsia="Times New Roman" w:hAnsi="Times New Roman" w:cs="Times New Roman"/>
          <w:sz w:val="24"/>
          <w:szCs w:val="24"/>
          <w:lang w:eastAsia="ru-RU"/>
        </w:rPr>
        <w:t xml:space="preserve"> или 8,57 % на сумму 1 357,6 млн. тенге. Не исполнение 57,6 млн. тенге или 4,1 %. (</w:t>
      </w:r>
      <w:proofErr w:type="gramStart"/>
      <w:r w:rsidRPr="00443BBD">
        <w:rPr>
          <w:rFonts w:ascii="Times New Roman" w:eastAsia="Times New Roman" w:hAnsi="Times New Roman" w:cs="Times New Roman"/>
          <w:sz w:val="24"/>
          <w:szCs w:val="24"/>
          <w:lang w:eastAsia="ru-RU"/>
        </w:rPr>
        <w:t>в</w:t>
      </w:r>
      <w:proofErr w:type="gramEnd"/>
      <w:r w:rsidRPr="00443BBD">
        <w:rPr>
          <w:rFonts w:ascii="Times New Roman" w:eastAsia="Times New Roman" w:hAnsi="Times New Roman" w:cs="Times New Roman"/>
          <w:sz w:val="24"/>
          <w:szCs w:val="24"/>
          <w:lang w:eastAsia="ru-RU"/>
        </w:rPr>
        <w:t xml:space="preserve"> пределах допустимого уровня).</w:t>
      </w:r>
    </w:p>
    <w:p w:rsidR="00443BBD" w:rsidRPr="00443BBD" w:rsidRDefault="00443BBD" w:rsidP="00443BBD">
      <w:pPr>
        <w:spacing w:after="0" w:line="240" w:lineRule="auto"/>
        <w:ind w:firstLine="540"/>
        <w:jc w:val="both"/>
        <w:rPr>
          <w:rFonts w:ascii="Times New Roman" w:eastAsia="Times New Roman" w:hAnsi="Times New Roman" w:cs="Times New Roman"/>
          <w:b/>
          <w:sz w:val="24"/>
          <w:szCs w:val="24"/>
          <w:lang w:eastAsia="ru-RU"/>
        </w:rPr>
      </w:pPr>
      <w:r w:rsidRPr="00443BBD">
        <w:rPr>
          <w:rFonts w:ascii="Times New Roman" w:eastAsia="Times New Roman" w:hAnsi="Times New Roman" w:cs="Times New Roman"/>
          <w:b/>
          <w:sz w:val="24"/>
          <w:szCs w:val="24"/>
          <w:lang w:eastAsia="ru-RU"/>
        </w:rPr>
        <w:t>Статья Услуги АО «</w:t>
      </w:r>
      <w:r w:rsidRPr="00443BBD">
        <w:rPr>
          <w:rFonts w:ascii="Times New Roman" w:eastAsia="Times New Roman" w:hAnsi="Times New Roman" w:cs="Times New Roman"/>
          <w:b/>
          <w:sz w:val="24"/>
          <w:szCs w:val="24"/>
          <w:lang w:val="en-US" w:eastAsia="ru-RU"/>
        </w:rPr>
        <w:t>KEGOC</w:t>
      </w:r>
      <w:r w:rsidRPr="00443BBD">
        <w:rPr>
          <w:rFonts w:ascii="Times New Roman" w:eastAsia="Times New Roman" w:hAnsi="Times New Roman" w:cs="Times New Roman"/>
          <w:b/>
          <w:sz w:val="24"/>
          <w:szCs w:val="24"/>
          <w:lang w:eastAsia="ru-RU"/>
        </w:rPr>
        <w:t>» по организации балансирования производства-потребления электроэнергии:</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При плане 19,2 млн. тенге, фактические затраты 18,4 млн. тенге. Не исполнение составило 0,8 млн. тенге или 4,2%. (</w:t>
      </w:r>
      <w:proofErr w:type="gramStart"/>
      <w:r w:rsidRPr="00443BBD">
        <w:rPr>
          <w:rFonts w:ascii="Times New Roman" w:eastAsia="Times New Roman" w:hAnsi="Times New Roman" w:cs="Times New Roman"/>
          <w:sz w:val="24"/>
          <w:szCs w:val="24"/>
          <w:lang w:eastAsia="ru-RU"/>
        </w:rPr>
        <w:t>в</w:t>
      </w:r>
      <w:proofErr w:type="gramEnd"/>
      <w:r w:rsidRPr="00443BBD">
        <w:rPr>
          <w:rFonts w:ascii="Times New Roman" w:eastAsia="Times New Roman" w:hAnsi="Times New Roman" w:cs="Times New Roman"/>
          <w:sz w:val="24"/>
          <w:szCs w:val="24"/>
          <w:lang w:eastAsia="ru-RU"/>
        </w:rPr>
        <w:t xml:space="preserve"> пределах допустимого уровня).</w:t>
      </w:r>
    </w:p>
    <w:p w:rsidR="00443BBD" w:rsidRPr="00443BBD" w:rsidRDefault="00443BBD" w:rsidP="00443BBD">
      <w:pPr>
        <w:spacing w:after="0" w:line="240" w:lineRule="auto"/>
        <w:ind w:firstLine="540"/>
        <w:jc w:val="both"/>
        <w:rPr>
          <w:rFonts w:ascii="Times New Roman" w:eastAsia="Times New Roman" w:hAnsi="Times New Roman" w:cs="Times New Roman"/>
          <w:b/>
          <w:sz w:val="24"/>
          <w:szCs w:val="24"/>
          <w:lang w:eastAsia="ko-KR"/>
        </w:rPr>
      </w:pPr>
      <w:r w:rsidRPr="00443BBD">
        <w:rPr>
          <w:rFonts w:ascii="Times New Roman" w:eastAsia="Times New Roman" w:hAnsi="Times New Roman" w:cs="Times New Roman"/>
          <w:b/>
          <w:sz w:val="24"/>
          <w:szCs w:val="24"/>
          <w:lang w:eastAsia="ko-KR"/>
        </w:rPr>
        <w:t xml:space="preserve">Общие административные расходы </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ko-KR"/>
        </w:rPr>
      </w:pPr>
      <w:r w:rsidRPr="00443BBD">
        <w:rPr>
          <w:rFonts w:ascii="Times New Roman" w:eastAsia="Times New Roman" w:hAnsi="Times New Roman" w:cs="Times New Roman"/>
          <w:sz w:val="24"/>
          <w:szCs w:val="24"/>
          <w:lang w:eastAsia="ko-KR"/>
        </w:rPr>
        <w:t xml:space="preserve">При плане 571,6 млн. тенге, фактические расходы составили 612,1 млн. тенге, что больше плана на 40,5 млн. тенге или 7,1%.  </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ko-KR"/>
        </w:rPr>
      </w:pPr>
      <w:r w:rsidRPr="00443BBD">
        <w:rPr>
          <w:rFonts w:ascii="Times New Roman" w:eastAsia="Times New Roman" w:hAnsi="Times New Roman" w:cs="Times New Roman"/>
          <w:sz w:val="24"/>
          <w:szCs w:val="24"/>
          <w:lang w:eastAsia="ko-KR"/>
        </w:rPr>
        <w:t>В административные расходы входят:</w:t>
      </w:r>
    </w:p>
    <w:p w:rsidR="00443BBD" w:rsidRPr="00443BBD" w:rsidRDefault="00443BBD" w:rsidP="00443BBD">
      <w:pPr>
        <w:tabs>
          <w:tab w:val="left" w:pos="709"/>
        </w:tabs>
        <w:spacing w:after="0" w:line="240" w:lineRule="auto"/>
        <w:ind w:firstLine="72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ko-KR"/>
        </w:rPr>
        <w:t>- заработная плата – не исполнение на сумму 4,6 млн. тенге или 3,1% (в пределах допустимого уровня)</w:t>
      </w:r>
      <w:r w:rsidRPr="00443BBD">
        <w:rPr>
          <w:rFonts w:ascii="Times New Roman" w:eastAsia="Times New Roman" w:hAnsi="Times New Roman" w:cs="Times New Roman"/>
          <w:sz w:val="24"/>
          <w:szCs w:val="24"/>
          <w:lang w:eastAsia="ru-RU"/>
        </w:rPr>
        <w:t>;</w:t>
      </w:r>
    </w:p>
    <w:p w:rsidR="00443BBD" w:rsidRPr="00443BBD" w:rsidRDefault="00443BBD" w:rsidP="00443BBD">
      <w:pPr>
        <w:tabs>
          <w:tab w:val="left" w:pos="709"/>
        </w:tabs>
        <w:spacing w:after="0" w:line="240" w:lineRule="auto"/>
        <w:ind w:firstLine="720"/>
        <w:jc w:val="both"/>
        <w:rPr>
          <w:rFonts w:ascii="Times New Roman" w:eastAsia="Times New Roman" w:hAnsi="Times New Roman" w:cs="Times New Roman"/>
          <w:color w:val="FF0000"/>
          <w:sz w:val="24"/>
          <w:szCs w:val="24"/>
          <w:lang w:eastAsia="ru-RU"/>
        </w:rPr>
      </w:pPr>
      <w:r w:rsidRPr="00443BBD">
        <w:rPr>
          <w:rFonts w:ascii="Times New Roman" w:eastAsia="Times New Roman" w:hAnsi="Times New Roman" w:cs="Times New Roman"/>
          <w:sz w:val="24"/>
          <w:szCs w:val="24"/>
          <w:lang w:eastAsia="ru-RU"/>
        </w:rPr>
        <w:t xml:space="preserve">- социальный налог, социальные отчисления – перерасход в сумме 2,7 млн. тенге или 21,9%; </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 xml:space="preserve">- обязательное социальное медицинское страхование – не исполнение 0,1 млн. тенге или 4,6% </w:t>
      </w:r>
      <w:r w:rsidRPr="00443BBD">
        <w:rPr>
          <w:rFonts w:ascii="Times New Roman" w:eastAsia="Times New Roman" w:hAnsi="Times New Roman" w:cs="Times New Roman"/>
          <w:sz w:val="24"/>
          <w:szCs w:val="24"/>
          <w:lang w:eastAsia="ko-KR"/>
        </w:rPr>
        <w:t>(в пределах допустимого уровня)</w:t>
      </w:r>
      <w:r w:rsidRPr="00443BBD">
        <w:rPr>
          <w:rFonts w:ascii="Times New Roman" w:eastAsia="Times New Roman" w:hAnsi="Times New Roman" w:cs="Times New Roman"/>
          <w:sz w:val="24"/>
          <w:szCs w:val="24"/>
          <w:lang w:eastAsia="ru-RU"/>
        </w:rPr>
        <w:t xml:space="preserve">; </w:t>
      </w:r>
    </w:p>
    <w:p w:rsidR="00443BBD" w:rsidRPr="00443BBD" w:rsidRDefault="00443BBD" w:rsidP="00443BBD">
      <w:pPr>
        <w:spacing w:after="0" w:line="240" w:lineRule="auto"/>
        <w:ind w:right="142" w:firstLine="709"/>
        <w:jc w:val="both"/>
        <w:rPr>
          <w:rFonts w:ascii="Times New Roman" w:eastAsia="Times New Roman" w:hAnsi="Times New Roman" w:cs="Times New Roman"/>
          <w:sz w:val="24"/>
          <w:szCs w:val="24"/>
          <w:lang w:eastAsia="ko-KR"/>
        </w:rPr>
      </w:pPr>
      <w:r w:rsidRPr="00443BBD">
        <w:rPr>
          <w:rFonts w:ascii="Times New Roman" w:eastAsia="Times New Roman" w:hAnsi="Times New Roman" w:cs="Times New Roman"/>
          <w:sz w:val="24"/>
          <w:szCs w:val="24"/>
          <w:lang w:eastAsia="ru-RU"/>
        </w:rPr>
        <w:t xml:space="preserve">- налоговые платежи и сборы – не исполнение 1,4 млн. тенге или 0,7% </w:t>
      </w:r>
      <w:r w:rsidRPr="00443BBD">
        <w:rPr>
          <w:rFonts w:ascii="Times New Roman" w:eastAsia="Times New Roman" w:hAnsi="Times New Roman" w:cs="Times New Roman"/>
          <w:sz w:val="24"/>
          <w:szCs w:val="24"/>
          <w:lang w:eastAsia="ko-KR"/>
        </w:rPr>
        <w:t>(в пределах допустимого уровня)</w:t>
      </w:r>
      <w:r w:rsidRPr="00443BBD">
        <w:rPr>
          <w:rFonts w:ascii="Times New Roman" w:eastAsia="Times New Roman" w:hAnsi="Times New Roman" w:cs="Times New Roman"/>
          <w:sz w:val="24"/>
          <w:szCs w:val="24"/>
          <w:lang w:eastAsia="ru-RU"/>
        </w:rPr>
        <w:t>;</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 командировочные – перерасход на 0,7 млн. тенге или 51,8% за счёт увеличения количества командировок административного персонала;</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 услуги связи – перерасход на 0,098 тенге или 8,2%. В принятой тарифной смете не заложены расходы на услуги интернет (электронная отчётность);</w:t>
      </w:r>
      <w:r w:rsidRPr="00443BBD">
        <w:rPr>
          <w:rFonts w:ascii="Times New Roman" w:eastAsia="Times New Roman" w:hAnsi="Times New Roman" w:cs="Times New Roman"/>
          <w:color w:val="FF0000"/>
          <w:sz w:val="24"/>
          <w:szCs w:val="24"/>
          <w:lang w:eastAsia="ru-RU"/>
        </w:rPr>
        <w:t xml:space="preserve"> </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ko-KR"/>
        </w:rPr>
      </w:pPr>
      <w:r w:rsidRPr="00443BBD">
        <w:rPr>
          <w:rFonts w:ascii="Times New Roman" w:eastAsia="Times New Roman" w:hAnsi="Times New Roman" w:cs="Times New Roman"/>
          <w:sz w:val="24"/>
          <w:szCs w:val="24"/>
          <w:lang w:eastAsia="ko-KR"/>
        </w:rPr>
        <w:t xml:space="preserve">- оплата аудиторских услуг – перерасход на 1,3 млн. тенге. В </w:t>
      </w:r>
      <w:r w:rsidRPr="00443BBD">
        <w:rPr>
          <w:rFonts w:ascii="Times New Roman" w:eastAsia="Times New Roman" w:hAnsi="Times New Roman" w:cs="Times New Roman"/>
          <w:sz w:val="24"/>
          <w:szCs w:val="24"/>
          <w:lang w:eastAsia="ru-RU"/>
        </w:rPr>
        <w:t>принятой тарифной смете</w:t>
      </w:r>
      <w:r w:rsidRPr="00443BBD">
        <w:rPr>
          <w:rFonts w:ascii="Times New Roman" w:eastAsia="Times New Roman" w:hAnsi="Times New Roman" w:cs="Times New Roman"/>
          <w:sz w:val="28"/>
          <w:szCs w:val="20"/>
          <w:lang w:eastAsia="ru-RU"/>
        </w:rPr>
        <w:t xml:space="preserve"> </w:t>
      </w:r>
      <w:r w:rsidRPr="00443BBD">
        <w:rPr>
          <w:rFonts w:ascii="Times New Roman" w:eastAsia="Times New Roman" w:hAnsi="Times New Roman" w:cs="Times New Roman"/>
          <w:sz w:val="24"/>
          <w:szCs w:val="24"/>
          <w:lang w:eastAsia="ko-KR"/>
        </w:rPr>
        <w:t>не приняты услуги по обязательному сертификационному аудиту;</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ko-KR"/>
        </w:rPr>
      </w:pPr>
      <w:r w:rsidRPr="00443BBD">
        <w:rPr>
          <w:rFonts w:ascii="Times New Roman" w:eastAsia="Times New Roman" w:hAnsi="Times New Roman" w:cs="Times New Roman"/>
          <w:sz w:val="24"/>
          <w:szCs w:val="24"/>
          <w:lang w:eastAsia="ko-KR"/>
        </w:rPr>
        <w:t>- услуги банка - перерасход на 0,7 млн. тенге, или 6,8 % за счёт увеличения тарифов, количества платёжных поручений и валютных операций;</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ko-KR"/>
        </w:rPr>
      </w:pPr>
      <w:r w:rsidRPr="00443BBD">
        <w:rPr>
          <w:rFonts w:ascii="Times New Roman" w:eastAsia="Times New Roman" w:hAnsi="Times New Roman" w:cs="Times New Roman"/>
          <w:sz w:val="24"/>
          <w:szCs w:val="24"/>
          <w:lang w:eastAsia="ko-KR"/>
        </w:rPr>
        <w:t>- обязательное страхование – снижение на 0,3 млн. тенге или 1,1% (в пределах допустимого уровня)</w:t>
      </w:r>
      <w:r w:rsidRPr="00443BBD">
        <w:rPr>
          <w:rFonts w:ascii="Times New Roman" w:eastAsia="Times New Roman" w:hAnsi="Times New Roman" w:cs="Times New Roman"/>
          <w:sz w:val="24"/>
          <w:szCs w:val="24"/>
          <w:lang w:eastAsia="ru-RU"/>
        </w:rPr>
        <w:t>;</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ko-KR"/>
        </w:rPr>
      </w:pPr>
      <w:r w:rsidRPr="00443BBD">
        <w:rPr>
          <w:rFonts w:ascii="Times New Roman" w:eastAsia="Times New Roman" w:hAnsi="Times New Roman" w:cs="Times New Roman"/>
          <w:sz w:val="24"/>
          <w:szCs w:val="24"/>
          <w:lang w:eastAsia="ko-KR"/>
        </w:rPr>
        <w:t>- услуги автотранспорта – перерасход 0,3 млн. тенге за счёт увеличения цены на услуги автотранспорта;</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ko-KR"/>
        </w:rPr>
      </w:pPr>
      <w:r w:rsidRPr="00443BBD">
        <w:rPr>
          <w:rFonts w:ascii="Times New Roman" w:eastAsia="Times New Roman" w:hAnsi="Times New Roman" w:cs="Times New Roman"/>
          <w:sz w:val="24"/>
          <w:szCs w:val="24"/>
          <w:lang w:eastAsia="ko-KR"/>
        </w:rPr>
        <w:t xml:space="preserve">- канцелярские и почтовые расходы – перерасход 0,06 млн. тенге или 1,9%, за счёт увеличения цены на канцелярские товары и увеличения расходов на почтовые услуги; </w:t>
      </w:r>
    </w:p>
    <w:p w:rsidR="00443BBD" w:rsidRPr="00443BBD" w:rsidRDefault="00443BBD" w:rsidP="00443BBD">
      <w:pPr>
        <w:spacing w:after="0" w:line="240" w:lineRule="auto"/>
        <w:ind w:firstLine="540"/>
        <w:jc w:val="both"/>
        <w:rPr>
          <w:rFonts w:ascii="Times New Roman" w:eastAsia="Times New Roman" w:hAnsi="Times New Roman" w:cs="Times New Roman"/>
          <w:sz w:val="24"/>
          <w:szCs w:val="24"/>
          <w:lang w:eastAsia="ko-KR"/>
        </w:rPr>
      </w:pPr>
      <w:r w:rsidRPr="00443BBD">
        <w:rPr>
          <w:rFonts w:ascii="Times New Roman" w:eastAsia="Times New Roman" w:hAnsi="Times New Roman" w:cs="Times New Roman"/>
          <w:sz w:val="24"/>
          <w:szCs w:val="24"/>
          <w:lang w:eastAsia="ko-KR"/>
        </w:rPr>
        <w:t>- прочие расходы – перерасход на 7,8 млн. тенге, за счёт приобретения базы «Юрист».</w:t>
      </w:r>
    </w:p>
    <w:p w:rsidR="00443BBD" w:rsidRPr="00443BBD" w:rsidRDefault="00443BBD" w:rsidP="00443BBD">
      <w:pPr>
        <w:spacing w:after="0" w:line="240" w:lineRule="auto"/>
        <w:ind w:right="142" w:firstLine="709"/>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Расходы на выплату вознаграждений перерасход на 32,7 млн. тенге или 28,5%, за счет увеличения курса доллара.</w:t>
      </w:r>
    </w:p>
    <w:p w:rsidR="00443BBD" w:rsidRPr="00443BBD" w:rsidRDefault="00443BBD" w:rsidP="00443BBD">
      <w:pPr>
        <w:spacing w:after="0" w:line="240" w:lineRule="auto"/>
        <w:ind w:right="142" w:firstLine="709"/>
        <w:jc w:val="both"/>
        <w:rPr>
          <w:rFonts w:ascii="Times New Roman" w:eastAsia="Times New Roman" w:hAnsi="Times New Roman" w:cs="Times New Roman"/>
          <w:sz w:val="24"/>
          <w:szCs w:val="24"/>
          <w:lang w:eastAsia="ru-RU"/>
        </w:rPr>
      </w:pPr>
      <w:r w:rsidRPr="00443BBD">
        <w:rPr>
          <w:rFonts w:ascii="Times New Roman" w:eastAsia="Times New Roman" w:hAnsi="Times New Roman" w:cs="Times New Roman"/>
          <w:sz w:val="24"/>
          <w:szCs w:val="24"/>
          <w:lang w:eastAsia="ru-RU"/>
        </w:rPr>
        <w:t xml:space="preserve">Основные причины отклонения исполнения статей затрат тарифной сметы от утверждённых размеров за 2019 год приведены в таблице (в соответствии с приложением 1 к Правилам формирования тарифов от 19.11.2019 года № 90). </w:t>
      </w:r>
    </w:p>
    <w:p w:rsidR="00605152" w:rsidRPr="00863F52" w:rsidRDefault="00605152" w:rsidP="00605152">
      <w:pPr>
        <w:pStyle w:val="a3"/>
        <w:numPr>
          <w:ilvl w:val="0"/>
          <w:numId w:val="3"/>
        </w:numPr>
        <w:tabs>
          <w:tab w:val="left" w:pos="284"/>
        </w:tabs>
        <w:spacing w:line="240" w:lineRule="auto"/>
        <w:ind w:left="0" w:firstLine="0"/>
        <w:rPr>
          <w:rFonts w:ascii="Times New Roman" w:hAnsi="Times New Roman" w:cs="Times New Roman"/>
          <w:b/>
          <w:sz w:val="24"/>
        </w:rPr>
      </w:pPr>
      <w:r w:rsidRPr="00863F52">
        <w:rPr>
          <w:rFonts w:ascii="Times New Roman" w:hAnsi="Times New Roman" w:cs="Times New Roman"/>
          <w:b/>
          <w:sz w:val="24"/>
        </w:rPr>
        <w:t>Об основных финансово-экономических показателях деятельности субъекта естественной монополии</w:t>
      </w:r>
    </w:p>
    <w:p w:rsidR="00605152" w:rsidRPr="005F6586" w:rsidRDefault="00605152" w:rsidP="00605152">
      <w:pPr>
        <w:pStyle w:val="a3"/>
        <w:spacing w:line="240" w:lineRule="auto"/>
        <w:ind w:left="0" w:firstLine="708"/>
        <w:jc w:val="both"/>
        <w:rPr>
          <w:rFonts w:ascii="Times New Roman" w:hAnsi="Times New Roman" w:cs="Times New Roman"/>
          <w:sz w:val="24"/>
        </w:rPr>
      </w:pPr>
      <w:r w:rsidRPr="005F6586">
        <w:rPr>
          <w:rFonts w:ascii="Times New Roman" w:hAnsi="Times New Roman" w:cs="Times New Roman"/>
          <w:sz w:val="24"/>
        </w:rPr>
        <w:t xml:space="preserve">Основные финансово-экономические показатели </w:t>
      </w:r>
      <w:r>
        <w:rPr>
          <w:rFonts w:ascii="Times New Roman" w:hAnsi="Times New Roman" w:cs="Times New Roman"/>
          <w:sz w:val="24"/>
        </w:rPr>
        <w:t>А</w:t>
      </w:r>
      <w:r w:rsidRPr="005F6586">
        <w:rPr>
          <w:rFonts w:ascii="Times New Roman" w:hAnsi="Times New Roman" w:cs="Times New Roman"/>
          <w:sz w:val="24"/>
        </w:rPr>
        <w:t>О «Павлодарская Распределительная Электросетевая Компания» за 201</w:t>
      </w:r>
      <w:r>
        <w:rPr>
          <w:rFonts w:ascii="Times New Roman" w:hAnsi="Times New Roman" w:cs="Times New Roman"/>
          <w:sz w:val="24"/>
        </w:rPr>
        <w:t>9</w:t>
      </w:r>
      <w:r w:rsidRPr="005F6586">
        <w:rPr>
          <w:rFonts w:ascii="Times New Roman" w:hAnsi="Times New Roman" w:cs="Times New Roman"/>
          <w:sz w:val="24"/>
        </w:rPr>
        <w:t xml:space="preserve"> год</w:t>
      </w:r>
      <w:r>
        <w:rPr>
          <w:rFonts w:ascii="Times New Roman" w:hAnsi="Times New Roman" w:cs="Times New Roman"/>
          <w:sz w:val="24"/>
        </w:rPr>
        <w:t>:</w:t>
      </w:r>
    </w:p>
    <w:tbl>
      <w:tblPr>
        <w:tblW w:w="9781" w:type="dxa"/>
        <w:tblInd w:w="-5" w:type="dxa"/>
        <w:tblLook w:val="04A0" w:firstRow="1" w:lastRow="0" w:firstColumn="1" w:lastColumn="0" w:noHBand="0" w:noVBand="1"/>
      </w:tblPr>
      <w:tblGrid>
        <w:gridCol w:w="7513"/>
        <w:gridCol w:w="2268"/>
      </w:tblGrid>
      <w:tr w:rsidR="00491EA5" w:rsidRPr="00491EA5" w:rsidTr="00491EA5">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1EA5" w:rsidRPr="00491EA5" w:rsidRDefault="00491EA5" w:rsidP="00491EA5">
            <w:pPr>
              <w:spacing w:after="0" w:line="240" w:lineRule="auto"/>
              <w:jc w:val="center"/>
              <w:rPr>
                <w:rFonts w:ascii="Times New Roman" w:eastAsia="Times New Roman" w:hAnsi="Times New Roman" w:cs="Times New Roman"/>
                <w:b/>
                <w:bCs/>
                <w:color w:val="000000"/>
                <w:sz w:val="24"/>
                <w:szCs w:val="24"/>
                <w:lang w:eastAsia="ru-RU"/>
              </w:rPr>
            </w:pPr>
            <w:r w:rsidRPr="00491EA5">
              <w:rPr>
                <w:rFonts w:ascii="Times New Roman" w:eastAsia="Times New Roman" w:hAnsi="Times New Roman" w:cs="Times New Roman"/>
                <w:b/>
                <w:bCs/>
                <w:color w:val="000000"/>
                <w:sz w:val="24"/>
                <w:szCs w:val="24"/>
                <w:lang w:eastAsia="ru-RU"/>
              </w:rPr>
              <w:t>Наименование</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91EA5" w:rsidRPr="00DD70B2" w:rsidRDefault="00491EA5" w:rsidP="00491EA5">
            <w:pPr>
              <w:spacing w:after="0" w:line="240" w:lineRule="auto"/>
              <w:jc w:val="center"/>
              <w:rPr>
                <w:rFonts w:ascii="Times New Roman" w:eastAsia="Times New Roman" w:hAnsi="Times New Roman" w:cs="Times New Roman"/>
                <w:b/>
                <w:bCs/>
                <w:color w:val="000000"/>
                <w:sz w:val="24"/>
                <w:szCs w:val="24"/>
                <w:lang w:eastAsia="ru-RU"/>
              </w:rPr>
            </w:pPr>
            <w:r w:rsidRPr="00DD70B2">
              <w:rPr>
                <w:rFonts w:ascii="Times New Roman" w:eastAsia="Times New Roman" w:hAnsi="Times New Roman" w:cs="Times New Roman"/>
                <w:b/>
                <w:bCs/>
                <w:color w:val="000000"/>
                <w:sz w:val="24"/>
                <w:szCs w:val="24"/>
                <w:lang w:eastAsia="ru-RU"/>
              </w:rPr>
              <w:t>Сумма, тыс. тенге</w:t>
            </w:r>
          </w:p>
        </w:tc>
      </w:tr>
      <w:tr w:rsidR="00491EA5" w:rsidRPr="00491EA5" w:rsidTr="00491EA5">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491EA5" w:rsidRPr="00491EA5" w:rsidRDefault="00491EA5" w:rsidP="00491EA5">
            <w:pPr>
              <w:spacing w:after="0" w:line="240" w:lineRule="auto"/>
              <w:rPr>
                <w:rFonts w:ascii="Times New Roman" w:eastAsia="Times New Roman" w:hAnsi="Times New Roman" w:cs="Times New Roman"/>
                <w:b/>
                <w:bCs/>
                <w:color w:val="000000"/>
                <w:sz w:val="24"/>
                <w:szCs w:val="24"/>
                <w:lang w:eastAsia="ru-RU"/>
              </w:rPr>
            </w:pPr>
            <w:r w:rsidRPr="00491EA5">
              <w:rPr>
                <w:rFonts w:ascii="Times New Roman" w:eastAsia="Times New Roman" w:hAnsi="Times New Roman" w:cs="Times New Roman"/>
                <w:b/>
                <w:bCs/>
                <w:color w:val="000000"/>
                <w:sz w:val="24"/>
                <w:szCs w:val="24"/>
                <w:lang w:eastAsia="ru-RU"/>
              </w:rPr>
              <w:t xml:space="preserve">Доход всего, в </w:t>
            </w:r>
            <w:proofErr w:type="spellStart"/>
            <w:r w:rsidRPr="00491EA5">
              <w:rPr>
                <w:rFonts w:ascii="Times New Roman" w:eastAsia="Times New Roman" w:hAnsi="Times New Roman" w:cs="Times New Roman"/>
                <w:b/>
                <w:bCs/>
                <w:color w:val="000000"/>
                <w:sz w:val="24"/>
                <w:szCs w:val="24"/>
                <w:lang w:eastAsia="ru-RU"/>
              </w:rPr>
              <w:t>т.ч</w:t>
            </w:r>
            <w:proofErr w:type="spellEnd"/>
            <w:r w:rsidRPr="00491EA5">
              <w:rPr>
                <w:rFonts w:ascii="Times New Roman" w:eastAsia="Times New Roman" w:hAnsi="Times New Roman" w:cs="Times New Roman"/>
                <w:b/>
                <w:bCs/>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491EA5" w:rsidRPr="00DD70B2" w:rsidRDefault="00491EA5" w:rsidP="00491EA5">
            <w:pPr>
              <w:spacing w:after="0" w:line="240" w:lineRule="auto"/>
              <w:jc w:val="right"/>
              <w:rPr>
                <w:rFonts w:ascii="Times New Roman" w:eastAsia="Times New Roman" w:hAnsi="Times New Roman" w:cs="Times New Roman"/>
                <w:b/>
                <w:bCs/>
                <w:color w:val="000000"/>
                <w:sz w:val="24"/>
                <w:szCs w:val="24"/>
                <w:lang w:eastAsia="ru-RU"/>
              </w:rPr>
            </w:pPr>
            <w:r w:rsidRPr="00DD70B2">
              <w:rPr>
                <w:rFonts w:ascii="Times New Roman" w:eastAsia="Times New Roman" w:hAnsi="Times New Roman" w:cs="Times New Roman"/>
                <w:b/>
                <w:bCs/>
                <w:color w:val="000000"/>
                <w:sz w:val="24"/>
                <w:szCs w:val="24"/>
                <w:lang w:eastAsia="ru-RU"/>
              </w:rPr>
              <w:t>9 534 244</w:t>
            </w:r>
          </w:p>
        </w:tc>
      </w:tr>
      <w:tr w:rsidR="00491EA5" w:rsidRPr="00491EA5" w:rsidTr="00491EA5">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491EA5" w:rsidRPr="00491EA5" w:rsidRDefault="00491EA5" w:rsidP="00491EA5">
            <w:pPr>
              <w:spacing w:after="0" w:line="240" w:lineRule="auto"/>
              <w:rPr>
                <w:rFonts w:ascii="Times New Roman" w:eastAsia="Times New Roman" w:hAnsi="Times New Roman" w:cs="Times New Roman"/>
                <w:color w:val="000000"/>
                <w:sz w:val="24"/>
                <w:szCs w:val="24"/>
                <w:lang w:eastAsia="ru-RU"/>
              </w:rPr>
            </w:pPr>
            <w:r w:rsidRPr="00491EA5">
              <w:rPr>
                <w:rFonts w:ascii="Times New Roman" w:eastAsia="Times New Roman" w:hAnsi="Times New Roman" w:cs="Times New Roman"/>
                <w:color w:val="000000"/>
                <w:sz w:val="24"/>
                <w:szCs w:val="24"/>
                <w:lang w:eastAsia="ru-RU"/>
              </w:rPr>
              <w:t xml:space="preserve"> - доход от передачи и распределения электрической энергии</w:t>
            </w:r>
          </w:p>
        </w:tc>
        <w:tc>
          <w:tcPr>
            <w:tcW w:w="2268" w:type="dxa"/>
            <w:tcBorders>
              <w:top w:val="nil"/>
              <w:left w:val="nil"/>
              <w:bottom w:val="single" w:sz="4" w:space="0" w:color="auto"/>
              <w:right w:val="single" w:sz="4" w:space="0" w:color="auto"/>
            </w:tcBorders>
            <w:shd w:val="clear" w:color="auto" w:fill="auto"/>
            <w:noWrap/>
            <w:vAlign w:val="center"/>
            <w:hideMark/>
          </w:tcPr>
          <w:p w:rsidR="00491EA5" w:rsidRPr="00DD70B2" w:rsidRDefault="00491EA5" w:rsidP="00491EA5">
            <w:pPr>
              <w:spacing w:after="0" w:line="240" w:lineRule="auto"/>
              <w:jc w:val="right"/>
              <w:rPr>
                <w:rFonts w:ascii="Times New Roman" w:eastAsia="Times New Roman" w:hAnsi="Times New Roman" w:cs="Times New Roman"/>
                <w:color w:val="000000"/>
                <w:sz w:val="24"/>
                <w:szCs w:val="24"/>
                <w:lang w:eastAsia="ru-RU"/>
              </w:rPr>
            </w:pPr>
            <w:r w:rsidRPr="00DD70B2">
              <w:rPr>
                <w:rFonts w:ascii="Times New Roman" w:eastAsia="Times New Roman" w:hAnsi="Times New Roman" w:cs="Times New Roman"/>
                <w:color w:val="000000"/>
                <w:sz w:val="24"/>
                <w:szCs w:val="24"/>
                <w:lang w:eastAsia="ru-RU"/>
              </w:rPr>
              <w:t>8 930 805</w:t>
            </w:r>
          </w:p>
        </w:tc>
      </w:tr>
      <w:tr w:rsidR="00491EA5" w:rsidRPr="00491EA5" w:rsidTr="00491EA5">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491EA5" w:rsidRPr="00491EA5" w:rsidRDefault="00491EA5" w:rsidP="00491EA5">
            <w:pPr>
              <w:spacing w:after="0" w:line="240" w:lineRule="auto"/>
              <w:rPr>
                <w:rFonts w:ascii="Times New Roman" w:eastAsia="Times New Roman" w:hAnsi="Times New Roman" w:cs="Times New Roman"/>
                <w:color w:val="000000"/>
                <w:sz w:val="24"/>
                <w:szCs w:val="24"/>
                <w:lang w:eastAsia="ru-RU"/>
              </w:rPr>
            </w:pPr>
            <w:r w:rsidRPr="00491EA5">
              <w:rPr>
                <w:rFonts w:ascii="Times New Roman" w:eastAsia="Times New Roman" w:hAnsi="Times New Roman" w:cs="Times New Roman"/>
                <w:color w:val="000000"/>
                <w:sz w:val="24"/>
                <w:szCs w:val="24"/>
                <w:lang w:eastAsia="ru-RU"/>
              </w:rPr>
              <w:t xml:space="preserve"> - доход прочий</w:t>
            </w:r>
          </w:p>
        </w:tc>
        <w:tc>
          <w:tcPr>
            <w:tcW w:w="2268" w:type="dxa"/>
            <w:tcBorders>
              <w:top w:val="nil"/>
              <w:left w:val="nil"/>
              <w:bottom w:val="single" w:sz="4" w:space="0" w:color="auto"/>
              <w:right w:val="single" w:sz="4" w:space="0" w:color="auto"/>
            </w:tcBorders>
            <w:shd w:val="clear" w:color="auto" w:fill="auto"/>
            <w:noWrap/>
            <w:vAlign w:val="center"/>
            <w:hideMark/>
          </w:tcPr>
          <w:p w:rsidR="00491EA5" w:rsidRPr="00DD70B2" w:rsidRDefault="00491EA5" w:rsidP="00491EA5">
            <w:pPr>
              <w:spacing w:after="0" w:line="240" w:lineRule="auto"/>
              <w:jc w:val="right"/>
              <w:rPr>
                <w:rFonts w:ascii="Times New Roman" w:eastAsia="Times New Roman" w:hAnsi="Times New Roman" w:cs="Times New Roman"/>
                <w:color w:val="000000"/>
                <w:sz w:val="24"/>
                <w:szCs w:val="24"/>
                <w:lang w:eastAsia="ru-RU"/>
              </w:rPr>
            </w:pPr>
            <w:r w:rsidRPr="00DD70B2">
              <w:rPr>
                <w:rFonts w:ascii="Times New Roman" w:eastAsia="Times New Roman" w:hAnsi="Times New Roman" w:cs="Times New Roman"/>
                <w:color w:val="000000"/>
                <w:sz w:val="24"/>
                <w:szCs w:val="24"/>
                <w:lang w:eastAsia="ru-RU"/>
              </w:rPr>
              <w:t>603 440</w:t>
            </w:r>
          </w:p>
        </w:tc>
      </w:tr>
      <w:tr w:rsidR="00491EA5" w:rsidRPr="00491EA5" w:rsidTr="00491EA5">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491EA5" w:rsidRPr="00491EA5" w:rsidRDefault="00491EA5" w:rsidP="00491EA5">
            <w:pPr>
              <w:spacing w:after="0" w:line="240" w:lineRule="auto"/>
              <w:rPr>
                <w:rFonts w:ascii="Times New Roman" w:eastAsia="Times New Roman" w:hAnsi="Times New Roman" w:cs="Times New Roman"/>
                <w:b/>
                <w:bCs/>
                <w:color w:val="000000"/>
                <w:sz w:val="24"/>
                <w:szCs w:val="24"/>
                <w:lang w:eastAsia="ru-RU"/>
              </w:rPr>
            </w:pPr>
            <w:r w:rsidRPr="00491EA5">
              <w:rPr>
                <w:rFonts w:ascii="Times New Roman" w:eastAsia="Times New Roman" w:hAnsi="Times New Roman" w:cs="Times New Roman"/>
                <w:b/>
                <w:bCs/>
                <w:color w:val="000000"/>
                <w:sz w:val="24"/>
                <w:szCs w:val="24"/>
                <w:lang w:eastAsia="ru-RU"/>
              </w:rPr>
              <w:t xml:space="preserve">Себестоимость всего, в </w:t>
            </w:r>
            <w:proofErr w:type="spellStart"/>
            <w:r w:rsidRPr="00491EA5">
              <w:rPr>
                <w:rFonts w:ascii="Times New Roman" w:eastAsia="Times New Roman" w:hAnsi="Times New Roman" w:cs="Times New Roman"/>
                <w:b/>
                <w:bCs/>
                <w:color w:val="000000"/>
                <w:sz w:val="24"/>
                <w:szCs w:val="24"/>
                <w:lang w:eastAsia="ru-RU"/>
              </w:rPr>
              <w:t>т.ч</w:t>
            </w:r>
            <w:proofErr w:type="spellEnd"/>
            <w:r w:rsidRPr="00491EA5">
              <w:rPr>
                <w:rFonts w:ascii="Times New Roman" w:eastAsia="Times New Roman" w:hAnsi="Times New Roman" w:cs="Times New Roman"/>
                <w:b/>
                <w:bCs/>
                <w:color w:val="000000"/>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491EA5" w:rsidRPr="00DD70B2" w:rsidRDefault="00491EA5" w:rsidP="00491EA5">
            <w:pPr>
              <w:spacing w:after="0" w:line="240" w:lineRule="auto"/>
              <w:jc w:val="right"/>
              <w:rPr>
                <w:rFonts w:ascii="Times New Roman" w:eastAsia="Times New Roman" w:hAnsi="Times New Roman" w:cs="Times New Roman"/>
                <w:b/>
                <w:bCs/>
                <w:color w:val="000000"/>
                <w:sz w:val="24"/>
                <w:szCs w:val="24"/>
                <w:lang w:eastAsia="ru-RU"/>
              </w:rPr>
            </w:pPr>
            <w:r w:rsidRPr="00DD70B2">
              <w:rPr>
                <w:rFonts w:ascii="Times New Roman" w:eastAsia="Times New Roman" w:hAnsi="Times New Roman" w:cs="Times New Roman"/>
                <w:b/>
                <w:bCs/>
                <w:color w:val="000000"/>
                <w:sz w:val="24"/>
                <w:szCs w:val="24"/>
                <w:lang w:eastAsia="ru-RU"/>
              </w:rPr>
              <w:t>7 464 267</w:t>
            </w:r>
          </w:p>
        </w:tc>
      </w:tr>
      <w:tr w:rsidR="00491EA5" w:rsidRPr="00491EA5" w:rsidTr="00491EA5">
        <w:trPr>
          <w:trHeight w:val="310"/>
        </w:trPr>
        <w:tc>
          <w:tcPr>
            <w:tcW w:w="7513" w:type="dxa"/>
            <w:tcBorders>
              <w:top w:val="nil"/>
              <w:left w:val="single" w:sz="4" w:space="0" w:color="auto"/>
              <w:bottom w:val="single" w:sz="4" w:space="0" w:color="auto"/>
              <w:right w:val="single" w:sz="4" w:space="0" w:color="auto"/>
            </w:tcBorders>
            <w:shd w:val="clear" w:color="auto" w:fill="auto"/>
            <w:vAlign w:val="center"/>
            <w:hideMark/>
          </w:tcPr>
          <w:p w:rsidR="00491EA5" w:rsidRPr="00491EA5" w:rsidRDefault="00491EA5" w:rsidP="00491EA5">
            <w:pPr>
              <w:spacing w:after="0" w:line="240" w:lineRule="auto"/>
              <w:rPr>
                <w:rFonts w:ascii="Times New Roman" w:eastAsia="Times New Roman" w:hAnsi="Times New Roman" w:cs="Times New Roman"/>
                <w:color w:val="000000"/>
                <w:sz w:val="24"/>
                <w:szCs w:val="24"/>
                <w:lang w:eastAsia="ru-RU"/>
              </w:rPr>
            </w:pPr>
            <w:r w:rsidRPr="00491EA5">
              <w:rPr>
                <w:rFonts w:ascii="Times New Roman" w:eastAsia="Times New Roman" w:hAnsi="Times New Roman" w:cs="Times New Roman"/>
                <w:color w:val="000000"/>
                <w:sz w:val="24"/>
                <w:szCs w:val="24"/>
                <w:lang w:eastAsia="ru-RU"/>
              </w:rPr>
              <w:t xml:space="preserve"> - себестоимость от передачи и распределения электрической энергии</w:t>
            </w:r>
          </w:p>
        </w:tc>
        <w:tc>
          <w:tcPr>
            <w:tcW w:w="2268" w:type="dxa"/>
            <w:tcBorders>
              <w:top w:val="nil"/>
              <w:left w:val="nil"/>
              <w:bottom w:val="single" w:sz="4" w:space="0" w:color="auto"/>
              <w:right w:val="single" w:sz="4" w:space="0" w:color="auto"/>
            </w:tcBorders>
            <w:shd w:val="clear" w:color="auto" w:fill="auto"/>
            <w:noWrap/>
            <w:vAlign w:val="center"/>
            <w:hideMark/>
          </w:tcPr>
          <w:p w:rsidR="00491EA5" w:rsidRPr="00DD70B2" w:rsidRDefault="00491EA5" w:rsidP="00491EA5">
            <w:pPr>
              <w:spacing w:after="0" w:line="240" w:lineRule="auto"/>
              <w:jc w:val="right"/>
              <w:rPr>
                <w:rFonts w:ascii="Times New Roman" w:eastAsia="Times New Roman" w:hAnsi="Times New Roman" w:cs="Times New Roman"/>
                <w:color w:val="000000"/>
                <w:sz w:val="24"/>
                <w:szCs w:val="24"/>
                <w:lang w:eastAsia="ru-RU"/>
              </w:rPr>
            </w:pPr>
            <w:r w:rsidRPr="00DD70B2">
              <w:rPr>
                <w:rFonts w:ascii="Times New Roman" w:eastAsia="Times New Roman" w:hAnsi="Times New Roman" w:cs="Times New Roman"/>
                <w:color w:val="000000"/>
                <w:sz w:val="24"/>
                <w:szCs w:val="24"/>
                <w:lang w:eastAsia="ru-RU"/>
              </w:rPr>
              <w:t>7 464 267</w:t>
            </w:r>
          </w:p>
        </w:tc>
      </w:tr>
      <w:tr w:rsidR="00491EA5" w:rsidRPr="00491EA5" w:rsidTr="00491EA5">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491EA5" w:rsidRPr="00491EA5" w:rsidRDefault="00491EA5" w:rsidP="00491EA5">
            <w:pPr>
              <w:spacing w:after="0" w:line="240" w:lineRule="auto"/>
              <w:rPr>
                <w:rFonts w:ascii="Times New Roman" w:eastAsia="Times New Roman" w:hAnsi="Times New Roman" w:cs="Times New Roman"/>
                <w:color w:val="000000"/>
                <w:sz w:val="24"/>
                <w:szCs w:val="24"/>
                <w:lang w:eastAsia="ru-RU"/>
              </w:rPr>
            </w:pPr>
            <w:r w:rsidRPr="00491EA5">
              <w:rPr>
                <w:rFonts w:ascii="Times New Roman" w:eastAsia="Times New Roman" w:hAnsi="Times New Roman" w:cs="Times New Roman"/>
                <w:color w:val="000000"/>
                <w:sz w:val="24"/>
                <w:szCs w:val="24"/>
                <w:lang w:eastAsia="ru-RU"/>
              </w:rPr>
              <w:t xml:space="preserve"> - прочие расходы</w:t>
            </w:r>
          </w:p>
        </w:tc>
        <w:tc>
          <w:tcPr>
            <w:tcW w:w="2268" w:type="dxa"/>
            <w:tcBorders>
              <w:top w:val="nil"/>
              <w:left w:val="nil"/>
              <w:bottom w:val="single" w:sz="4" w:space="0" w:color="auto"/>
              <w:right w:val="single" w:sz="4" w:space="0" w:color="auto"/>
            </w:tcBorders>
            <w:shd w:val="clear" w:color="auto" w:fill="auto"/>
            <w:noWrap/>
            <w:vAlign w:val="center"/>
            <w:hideMark/>
          </w:tcPr>
          <w:p w:rsidR="00491EA5" w:rsidRPr="00DD70B2" w:rsidRDefault="00491EA5" w:rsidP="00491EA5">
            <w:pPr>
              <w:spacing w:after="0" w:line="240" w:lineRule="auto"/>
              <w:jc w:val="right"/>
              <w:rPr>
                <w:rFonts w:ascii="Times New Roman" w:eastAsia="Times New Roman" w:hAnsi="Times New Roman" w:cs="Times New Roman"/>
                <w:color w:val="000000"/>
                <w:sz w:val="24"/>
                <w:szCs w:val="24"/>
                <w:lang w:eastAsia="ru-RU"/>
              </w:rPr>
            </w:pPr>
            <w:r w:rsidRPr="00DD70B2">
              <w:rPr>
                <w:rFonts w:ascii="Times New Roman" w:eastAsia="Times New Roman" w:hAnsi="Times New Roman" w:cs="Times New Roman"/>
                <w:color w:val="000000"/>
                <w:sz w:val="24"/>
                <w:szCs w:val="24"/>
                <w:lang w:eastAsia="ru-RU"/>
              </w:rPr>
              <w:t>602 681</w:t>
            </w:r>
          </w:p>
        </w:tc>
      </w:tr>
      <w:tr w:rsidR="00491EA5" w:rsidRPr="00491EA5" w:rsidTr="00491EA5">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491EA5" w:rsidRPr="00491EA5" w:rsidRDefault="00491EA5" w:rsidP="00491EA5">
            <w:pPr>
              <w:spacing w:after="0" w:line="240" w:lineRule="auto"/>
              <w:rPr>
                <w:rFonts w:ascii="Times New Roman" w:eastAsia="Times New Roman" w:hAnsi="Times New Roman" w:cs="Times New Roman"/>
                <w:b/>
                <w:bCs/>
                <w:color w:val="000000"/>
                <w:sz w:val="24"/>
                <w:szCs w:val="24"/>
                <w:lang w:eastAsia="ru-RU"/>
              </w:rPr>
            </w:pPr>
            <w:r w:rsidRPr="00491EA5">
              <w:rPr>
                <w:rFonts w:ascii="Times New Roman" w:eastAsia="Times New Roman" w:hAnsi="Times New Roman" w:cs="Times New Roman"/>
                <w:b/>
                <w:bCs/>
                <w:color w:val="000000"/>
                <w:sz w:val="24"/>
                <w:szCs w:val="24"/>
                <w:lang w:eastAsia="ru-RU"/>
              </w:rPr>
              <w:t>Административные расходы</w:t>
            </w:r>
          </w:p>
        </w:tc>
        <w:tc>
          <w:tcPr>
            <w:tcW w:w="2268" w:type="dxa"/>
            <w:tcBorders>
              <w:top w:val="nil"/>
              <w:left w:val="nil"/>
              <w:bottom w:val="single" w:sz="4" w:space="0" w:color="auto"/>
              <w:right w:val="single" w:sz="4" w:space="0" w:color="auto"/>
            </w:tcBorders>
            <w:shd w:val="clear" w:color="auto" w:fill="auto"/>
            <w:noWrap/>
            <w:vAlign w:val="center"/>
            <w:hideMark/>
          </w:tcPr>
          <w:p w:rsidR="00491EA5" w:rsidRPr="00DD70B2" w:rsidRDefault="00491EA5" w:rsidP="00491EA5">
            <w:pPr>
              <w:spacing w:after="0" w:line="240" w:lineRule="auto"/>
              <w:jc w:val="right"/>
              <w:rPr>
                <w:rFonts w:ascii="Times New Roman" w:eastAsia="Times New Roman" w:hAnsi="Times New Roman" w:cs="Times New Roman"/>
                <w:b/>
                <w:bCs/>
                <w:color w:val="000000"/>
                <w:sz w:val="24"/>
                <w:szCs w:val="24"/>
                <w:lang w:eastAsia="ru-RU"/>
              </w:rPr>
            </w:pPr>
            <w:r w:rsidRPr="00DD70B2">
              <w:rPr>
                <w:rFonts w:ascii="Times New Roman" w:eastAsia="Times New Roman" w:hAnsi="Times New Roman" w:cs="Times New Roman"/>
                <w:b/>
                <w:bCs/>
                <w:color w:val="000000"/>
                <w:sz w:val="24"/>
                <w:szCs w:val="24"/>
                <w:lang w:eastAsia="ru-RU"/>
              </w:rPr>
              <w:t>616 862</w:t>
            </w:r>
          </w:p>
        </w:tc>
      </w:tr>
      <w:tr w:rsidR="00491EA5" w:rsidRPr="00491EA5" w:rsidTr="00491EA5">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491EA5" w:rsidRPr="00491EA5" w:rsidRDefault="00491EA5" w:rsidP="00491EA5">
            <w:pPr>
              <w:spacing w:after="0" w:line="240" w:lineRule="auto"/>
              <w:rPr>
                <w:rFonts w:ascii="Times New Roman" w:eastAsia="Times New Roman" w:hAnsi="Times New Roman" w:cs="Times New Roman"/>
                <w:color w:val="000000"/>
                <w:sz w:val="24"/>
                <w:szCs w:val="24"/>
                <w:lang w:eastAsia="ru-RU"/>
              </w:rPr>
            </w:pPr>
            <w:r w:rsidRPr="00491EA5">
              <w:rPr>
                <w:rFonts w:ascii="Times New Roman" w:eastAsia="Times New Roman" w:hAnsi="Times New Roman" w:cs="Times New Roman"/>
                <w:color w:val="000000"/>
                <w:sz w:val="24"/>
                <w:szCs w:val="24"/>
                <w:lang w:eastAsia="ru-RU"/>
              </w:rPr>
              <w:t>Курсовая разница</w:t>
            </w:r>
          </w:p>
        </w:tc>
        <w:tc>
          <w:tcPr>
            <w:tcW w:w="2268" w:type="dxa"/>
            <w:tcBorders>
              <w:top w:val="nil"/>
              <w:left w:val="nil"/>
              <w:bottom w:val="single" w:sz="4" w:space="0" w:color="auto"/>
              <w:right w:val="single" w:sz="4" w:space="0" w:color="auto"/>
            </w:tcBorders>
            <w:shd w:val="clear" w:color="auto" w:fill="auto"/>
            <w:noWrap/>
            <w:vAlign w:val="center"/>
            <w:hideMark/>
          </w:tcPr>
          <w:p w:rsidR="00491EA5" w:rsidRPr="00DD70B2" w:rsidRDefault="00491EA5" w:rsidP="00491EA5">
            <w:pPr>
              <w:spacing w:after="0" w:line="240" w:lineRule="auto"/>
              <w:jc w:val="right"/>
              <w:rPr>
                <w:rFonts w:ascii="Times New Roman" w:eastAsia="Times New Roman" w:hAnsi="Times New Roman" w:cs="Times New Roman"/>
                <w:color w:val="000000"/>
                <w:sz w:val="24"/>
                <w:szCs w:val="24"/>
                <w:lang w:eastAsia="ru-RU"/>
              </w:rPr>
            </w:pPr>
            <w:r w:rsidRPr="00DD70B2">
              <w:rPr>
                <w:rFonts w:ascii="Times New Roman" w:eastAsia="Times New Roman" w:hAnsi="Times New Roman" w:cs="Times New Roman"/>
                <w:color w:val="000000"/>
                <w:sz w:val="24"/>
                <w:szCs w:val="24"/>
                <w:lang w:eastAsia="ru-RU"/>
              </w:rPr>
              <w:t>-16 192</w:t>
            </w:r>
          </w:p>
        </w:tc>
      </w:tr>
      <w:tr w:rsidR="00491EA5" w:rsidRPr="00491EA5" w:rsidTr="00491EA5">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491EA5" w:rsidRPr="00491EA5" w:rsidRDefault="00491EA5" w:rsidP="00491EA5">
            <w:pPr>
              <w:spacing w:after="0" w:line="240" w:lineRule="auto"/>
              <w:rPr>
                <w:rFonts w:ascii="Times New Roman" w:eastAsia="Times New Roman" w:hAnsi="Times New Roman" w:cs="Times New Roman"/>
                <w:color w:val="000000"/>
                <w:sz w:val="24"/>
                <w:szCs w:val="24"/>
                <w:lang w:eastAsia="ru-RU"/>
              </w:rPr>
            </w:pPr>
            <w:r w:rsidRPr="00491EA5">
              <w:rPr>
                <w:rFonts w:ascii="Times New Roman" w:eastAsia="Times New Roman" w:hAnsi="Times New Roman" w:cs="Times New Roman"/>
                <w:color w:val="000000"/>
                <w:sz w:val="24"/>
                <w:szCs w:val="24"/>
                <w:lang w:eastAsia="ru-RU"/>
              </w:rPr>
              <w:t>Финансовые расходы</w:t>
            </w:r>
          </w:p>
        </w:tc>
        <w:tc>
          <w:tcPr>
            <w:tcW w:w="2268" w:type="dxa"/>
            <w:tcBorders>
              <w:top w:val="nil"/>
              <w:left w:val="nil"/>
              <w:bottom w:val="single" w:sz="4" w:space="0" w:color="auto"/>
              <w:right w:val="single" w:sz="4" w:space="0" w:color="auto"/>
            </w:tcBorders>
            <w:shd w:val="clear" w:color="auto" w:fill="auto"/>
            <w:noWrap/>
            <w:vAlign w:val="center"/>
            <w:hideMark/>
          </w:tcPr>
          <w:p w:rsidR="00491EA5" w:rsidRPr="00DD70B2" w:rsidRDefault="00491EA5" w:rsidP="00491EA5">
            <w:pPr>
              <w:spacing w:after="0" w:line="240" w:lineRule="auto"/>
              <w:jc w:val="right"/>
              <w:rPr>
                <w:rFonts w:ascii="Times New Roman" w:eastAsia="Times New Roman" w:hAnsi="Times New Roman" w:cs="Times New Roman"/>
                <w:color w:val="000000"/>
                <w:sz w:val="24"/>
                <w:szCs w:val="24"/>
                <w:lang w:eastAsia="ru-RU"/>
              </w:rPr>
            </w:pPr>
            <w:r w:rsidRPr="00DD70B2">
              <w:rPr>
                <w:rFonts w:ascii="Times New Roman" w:eastAsia="Times New Roman" w:hAnsi="Times New Roman" w:cs="Times New Roman"/>
                <w:color w:val="000000"/>
                <w:sz w:val="24"/>
                <w:szCs w:val="24"/>
                <w:lang w:eastAsia="ru-RU"/>
              </w:rPr>
              <w:t>278 292</w:t>
            </w:r>
          </w:p>
        </w:tc>
      </w:tr>
      <w:tr w:rsidR="00491EA5" w:rsidRPr="00491EA5" w:rsidTr="00491EA5">
        <w:trPr>
          <w:trHeight w:val="31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491EA5" w:rsidRPr="00491EA5" w:rsidRDefault="00491EA5" w:rsidP="00491EA5">
            <w:pPr>
              <w:spacing w:after="0" w:line="240" w:lineRule="auto"/>
              <w:rPr>
                <w:rFonts w:ascii="Times New Roman" w:eastAsia="Times New Roman" w:hAnsi="Times New Roman" w:cs="Times New Roman"/>
                <w:color w:val="000000"/>
                <w:sz w:val="24"/>
                <w:szCs w:val="24"/>
                <w:lang w:eastAsia="ru-RU"/>
              </w:rPr>
            </w:pPr>
            <w:r w:rsidRPr="00491EA5">
              <w:rPr>
                <w:rFonts w:ascii="Times New Roman" w:eastAsia="Times New Roman" w:hAnsi="Times New Roman" w:cs="Times New Roman"/>
                <w:color w:val="000000"/>
                <w:sz w:val="24"/>
                <w:szCs w:val="24"/>
                <w:lang w:eastAsia="ru-RU"/>
              </w:rPr>
              <w:t>Расходы по КПН</w:t>
            </w:r>
          </w:p>
        </w:tc>
        <w:tc>
          <w:tcPr>
            <w:tcW w:w="2268" w:type="dxa"/>
            <w:tcBorders>
              <w:top w:val="nil"/>
              <w:left w:val="nil"/>
              <w:bottom w:val="single" w:sz="4" w:space="0" w:color="auto"/>
              <w:right w:val="single" w:sz="4" w:space="0" w:color="auto"/>
            </w:tcBorders>
            <w:shd w:val="clear" w:color="auto" w:fill="auto"/>
            <w:noWrap/>
            <w:vAlign w:val="center"/>
            <w:hideMark/>
          </w:tcPr>
          <w:p w:rsidR="00491EA5" w:rsidRPr="00DD70B2" w:rsidRDefault="00491EA5" w:rsidP="00491EA5">
            <w:pPr>
              <w:spacing w:after="0" w:line="240" w:lineRule="auto"/>
              <w:jc w:val="right"/>
              <w:rPr>
                <w:rFonts w:ascii="Times New Roman" w:eastAsia="Times New Roman" w:hAnsi="Times New Roman" w:cs="Times New Roman"/>
                <w:color w:val="000000"/>
                <w:sz w:val="24"/>
                <w:szCs w:val="24"/>
                <w:lang w:eastAsia="ru-RU"/>
              </w:rPr>
            </w:pPr>
            <w:r w:rsidRPr="00DD70B2">
              <w:rPr>
                <w:rFonts w:ascii="Times New Roman" w:eastAsia="Times New Roman" w:hAnsi="Times New Roman" w:cs="Times New Roman"/>
                <w:color w:val="000000"/>
                <w:sz w:val="24"/>
                <w:szCs w:val="24"/>
                <w:lang w:eastAsia="ru-RU"/>
              </w:rPr>
              <w:t>158 840</w:t>
            </w:r>
          </w:p>
        </w:tc>
      </w:tr>
      <w:tr w:rsidR="00491EA5" w:rsidRPr="00491EA5" w:rsidTr="00491EA5">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rsidR="00491EA5" w:rsidRPr="00491EA5" w:rsidRDefault="00491EA5" w:rsidP="00491EA5">
            <w:pPr>
              <w:spacing w:after="0" w:line="240" w:lineRule="auto"/>
              <w:rPr>
                <w:rFonts w:ascii="Times New Roman" w:eastAsia="Times New Roman" w:hAnsi="Times New Roman" w:cs="Times New Roman"/>
                <w:b/>
                <w:bCs/>
                <w:color w:val="000000"/>
                <w:sz w:val="24"/>
                <w:szCs w:val="24"/>
                <w:lang w:eastAsia="ru-RU"/>
              </w:rPr>
            </w:pPr>
            <w:r w:rsidRPr="00491EA5">
              <w:rPr>
                <w:rFonts w:ascii="Times New Roman" w:eastAsia="Times New Roman" w:hAnsi="Times New Roman" w:cs="Times New Roman"/>
                <w:b/>
                <w:bCs/>
                <w:color w:val="000000"/>
                <w:sz w:val="24"/>
                <w:szCs w:val="24"/>
                <w:lang w:eastAsia="ru-RU"/>
              </w:rPr>
              <w:t>Прибыль +, убыток -</w:t>
            </w:r>
          </w:p>
        </w:tc>
        <w:tc>
          <w:tcPr>
            <w:tcW w:w="2268" w:type="dxa"/>
            <w:tcBorders>
              <w:top w:val="nil"/>
              <w:left w:val="nil"/>
              <w:bottom w:val="single" w:sz="4" w:space="0" w:color="auto"/>
              <w:right w:val="single" w:sz="4" w:space="0" w:color="auto"/>
            </w:tcBorders>
            <w:shd w:val="clear" w:color="auto" w:fill="auto"/>
            <w:noWrap/>
            <w:vAlign w:val="center"/>
            <w:hideMark/>
          </w:tcPr>
          <w:p w:rsidR="00491EA5" w:rsidRPr="00DD70B2" w:rsidRDefault="00491EA5" w:rsidP="00491EA5">
            <w:pPr>
              <w:spacing w:after="0" w:line="240" w:lineRule="auto"/>
              <w:jc w:val="right"/>
              <w:rPr>
                <w:rFonts w:ascii="Times New Roman" w:eastAsia="Times New Roman" w:hAnsi="Times New Roman" w:cs="Times New Roman"/>
                <w:b/>
                <w:bCs/>
                <w:color w:val="000000"/>
                <w:sz w:val="24"/>
                <w:szCs w:val="24"/>
                <w:lang w:eastAsia="ru-RU"/>
              </w:rPr>
            </w:pPr>
            <w:r w:rsidRPr="00DD70B2">
              <w:rPr>
                <w:rFonts w:ascii="Times New Roman" w:eastAsia="Times New Roman" w:hAnsi="Times New Roman" w:cs="Times New Roman"/>
                <w:b/>
                <w:bCs/>
                <w:color w:val="000000"/>
                <w:sz w:val="24"/>
                <w:szCs w:val="24"/>
                <w:lang w:eastAsia="ru-RU"/>
              </w:rPr>
              <w:t>429 494</w:t>
            </w:r>
          </w:p>
        </w:tc>
      </w:tr>
    </w:tbl>
    <w:p w:rsidR="00B52B52" w:rsidRDefault="00B52B52" w:rsidP="00863F52">
      <w:pPr>
        <w:pStyle w:val="a3"/>
        <w:spacing w:line="240" w:lineRule="auto"/>
        <w:ind w:left="0"/>
        <w:rPr>
          <w:rFonts w:ascii="Times New Roman" w:hAnsi="Times New Roman" w:cs="Times New Roman"/>
          <w:sz w:val="24"/>
        </w:rPr>
      </w:pPr>
    </w:p>
    <w:p w:rsidR="000C54B8" w:rsidRDefault="000C54B8" w:rsidP="005F6586">
      <w:pPr>
        <w:pStyle w:val="a3"/>
        <w:numPr>
          <w:ilvl w:val="0"/>
          <w:numId w:val="3"/>
        </w:numPr>
        <w:tabs>
          <w:tab w:val="left" w:pos="284"/>
        </w:tabs>
        <w:spacing w:line="240" w:lineRule="auto"/>
        <w:ind w:left="0" w:firstLine="0"/>
        <w:rPr>
          <w:rFonts w:ascii="Times New Roman" w:hAnsi="Times New Roman" w:cs="Times New Roman"/>
          <w:b/>
          <w:sz w:val="24"/>
        </w:rPr>
      </w:pPr>
      <w:r w:rsidRPr="00863F52">
        <w:rPr>
          <w:rFonts w:ascii="Times New Roman" w:hAnsi="Times New Roman" w:cs="Times New Roman"/>
          <w:b/>
          <w:sz w:val="24"/>
        </w:rPr>
        <w:t>Об объемах предоставленных регулируемых услуг</w:t>
      </w:r>
    </w:p>
    <w:p w:rsidR="000C54B8" w:rsidRDefault="005F6586" w:rsidP="005F6586">
      <w:pPr>
        <w:spacing w:line="240" w:lineRule="auto"/>
        <w:contextualSpacing/>
        <w:rPr>
          <w:rFonts w:ascii="Times New Roman" w:hAnsi="Times New Roman" w:cs="Times New Roman"/>
          <w:sz w:val="24"/>
        </w:rPr>
      </w:pPr>
      <w:r w:rsidRPr="005F6586">
        <w:rPr>
          <w:rFonts w:ascii="Times New Roman" w:hAnsi="Times New Roman" w:cs="Times New Roman"/>
          <w:sz w:val="24"/>
        </w:rPr>
        <w:t>Объёмы по п</w:t>
      </w:r>
      <w:r w:rsidR="004E2B62" w:rsidRPr="005F6586">
        <w:rPr>
          <w:rFonts w:ascii="Times New Roman" w:hAnsi="Times New Roman" w:cs="Times New Roman"/>
          <w:sz w:val="24"/>
        </w:rPr>
        <w:t>ередач</w:t>
      </w:r>
      <w:r w:rsidRPr="005F6586">
        <w:rPr>
          <w:rFonts w:ascii="Times New Roman" w:hAnsi="Times New Roman" w:cs="Times New Roman"/>
          <w:sz w:val="24"/>
        </w:rPr>
        <w:t>е</w:t>
      </w:r>
      <w:r w:rsidR="004E2B62" w:rsidRPr="005F6586">
        <w:rPr>
          <w:rFonts w:ascii="Times New Roman" w:hAnsi="Times New Roman" w:cs="Times New Roman"/>
          <w:sz w:val="24"/>
        </w:rPr>
        <w:t xml:space="preserve"> и распределени</w:t>
      </w:r>
      <w:r w:rsidRPr="005F6586">
        <w:rPr>
          <w:rFonts w:ascii="Times New Roman" w:hAnsi="Times New Roman" w:cs="Times New Roman"/>
          <w:sz w:val="24"/>
        </w:rPr>
        <w:t>ю</w:t>
      </w:r>
      <w:r w:rsidR="004E2B62" w:rsidRPr="005F6586">
        <w:rPr>
          <w:rFonts w:ascii="Times New Roman" w:hAnsi="Times New Roman" w:cs="Times New Roman"/>
          <w:sz w:val="24"/>
        </w:rPr>
        <w:t xml:space="preserve"> электрической энергии </w:t>
      </w:r>
      <w:r w:rsidR="00BA71DA">
        <w:rPr>
          <w:rFonts w:ascii="Times New Roman" w:hAnsi="Times New Roman" w:cs="Times New Roman"/>
          <w:sz w:val="24"/>
        </w:rPr>
        <w:t xml:space="preserve">по сетям </w:t>
      </w:r>
      <w:r w:rsidR="004E2B62" w:rsidRPr="005F6586">
        <w:rPr>
          <w:rFonts w:ascii="Times New Roman" w:hAnsi="Times New Roman" w:cs="Times New Roman"/>
          <w:sz w:val="24"/>
        </w:rPr>
        <w:t>АО «ПРЭК» за 201</w:t>
      </w:r>
      <w:r w:rsidR="001A0060">
        <w:rPr>
          <w:rFonts w:ascii="Times New Roman" w:hAnsi="Times New Roman" w:cs="Times New Roman"/>
          <w:sz w:val="24"/>
        </w:rPr>
        <w:t>9</w:t>
      </w:r>
      <w:r w:rsidR="004E2B62" w:rsidRPr="005F6586">
        <w:rPr>
          <w:rFonts w:ascii="Times New Roman" w:hAnsi="Times New Roman" w:cs="Times New Roman"/>
          <w:sz w:val="24"/>
        </w:rPr>
        <w:t xml:space="preserve"> год</w:t>
      </w:r>
      <w:r w:rsidR="005A6F7D">
        <w:rPr>
          <w:rFonts w:ascii="Times New Roman" w:hAnsi="Times New Roman" w:cs="Times New Roman"/>
          <w:sz w:val="24"/>
        </w:rPr>
        <w:t>:</w:t>
      </w:r>
    </w:p>
    <w:p w:rsidR="00842FC3" w:rsidRPr="005F6586" w:rsidRDefault="00842FC3" w:rsidP="00863F52">
      <w:pPr>
        <w:spacing w:line="240" w:lineRule="auto"/>
        <w:contextualSpacing/>
        <w:jc w:val="center"/>
        <w:rPr>
          <w:rFonts w:ascii="Times New Roman" w:hAnsi="Times New Roman" w:cs="Times New Roman"/>
          <w:sz w:val="24"/>
        </w:rPr>
      </w:pPr>
    </w:p>
    <w:tbl>
      <w:tblPr>
        <w:tblStyle w:val="a6"/>
        <w:tblW w:w="10196" w:type="dxa"/>
        <w:tblLayout w:type="fixed"/>
        <w:tblLook w:val="04A0" w:firstRow="1" w:lastRow="0" w:firstColumn="1" w:lastColumn="0" w:noHBand="0" w:noVBand="1"/>
      </w:tblPr>
      <w:tblGrid>
        <w:gridCol w:w="3114"/>
        <w:gridCol w:w="1276"/>
        <w:gridCol w:w="1984"/>
        <w:gridCol w:w="1843"/>
        <w:gridCol w:w="1134"/>
        <w:gridCol w:w="845"/>
      </w:tblGrid>
      <w:tr w:rsidR="001A0060" w:rsidRPr="001A0060" w:rsidTr="0077418A">
        <w:trPr>
          <w:trHeight w:val="290"/>
        </w:trPr>
        <w:tc>
          <w:tcPr>
            <w:tcW w:w="3114" w:type="dxa"/>
            <w:vMerge w:val="restart"/>
            <w:vAlign w:val="center"/>
            <w:hideMark/>
          </w:tcPr>
          <w:p w:rsidR="001A0060" w:rsidRPr="001A0060" w:rsidRDefault="001A0060" w:rsidP="001A0060">
            <w:pPr>
              <w:contextualSpacing/>
              <w:jc w:val="center"/>
              <w:rPr>
                <w:rFonts w:ascii="Times New Roman" w:hAnsi="Times New Roman" w:cs="Times New Roman"/>
                <w:b/>
                <w:bCs/>
                <w:sz w:val="24"/>
              </w:rPr>
            </w:pPr>
            <w:r w:rsidRPr="001A0060">
              <w:rPr>
                <w:rFonts w:ascii="Times New Roman" w:hAnsi="Times New Roman" w:cs="Times New Roman"/>
                <w:b/>
                <w:bCs/>
                <w:sz w:val="24"/>
              </w:rPr>
              <w:t>Наименование</w:t>
            </w:r>
          </w:p>
        </w:tc>
        <w:tc>
          <w:tcPr>
            <w:tcW w:w="1276" w:type="dxa"/>
            <w:vMerge w:val="restart"/>
            <w:vAlign w:val="center"/>
            <w:hideMark/>
          </w:tcPr>
          <w:p w:rsidR="001A0060" w:rsidRPr="001A0060" w:rsidRDefault="001A0060" w:rsidP="001A0060">
            <w:pPr>
              <w:contextualSpacing/>
              <w:jc w:val="center"/>
              <w:rPr>
                <w:rFonts w:ascii="Times New Roman" w:hAnsi="Times New Roman" w:cs="Times New Roman"/>
                <w:b/>
                <w:bCs/>
                <w:sz w:val="24"/>
              </w:rPr>
            </w:pPr>
            <w:r w:rsidRPr="001A0060">
              <w:rPr>
                <w:rFonts w:ascii="Times New Roman" w:hAnsi="Times New Roman" w:cs="Times New Roman"/>
                <w:b/>
                <w:bCs/>
                <w:sz w:val="24"/>
              </w:rPr>
              <w:t>Ед. изм.</w:t>
            </w:r>
          </w:p>
        </w:tc>
        <w:tc>
          <w:tcPr>
            <w:tcW w:w="1984" w:type="dxa"/>
            <w:vMerge w:val="restart"/>
            <w:vAlign w:val="center"/>
            <w:hideMark/>
          </w:tcPr>
          <w:p w:rsidR="001A0060" w:rsidRPr="001A0060" w:rsidRDefault="001A0060" w:rsidP="00F75AB0">
            <w:pPr>
              <w:contextualSpacing/>
              <w:jc w:val="center"/>
              <w:rPr>
                <w:rFonts w:ascii="Times New Roman" w:hAnsi="Times New Roman" w:cs="Times New Roman"/>
                <w:b/>
                <w:bCs/>
                <w:sz w:val="24"/>
              </w:rPr>
            </w:pPr>
            <w:r w:rsidRPr="001A0060">
              <w:rPr>
                <w:rFonts w:ascii="Times New Roman" w:hAnsi="Times New Roman" w:cs="Times New Roman"/>
                <w:b/>
                <w:bCs/>
                <w:sz w:val="24"/>
              </w:rPr>
              <w:t>Предусмотрено в тарифной смете</w:t>
            </w:r>
          </w:p>
        </w:tc>
        <w:tc>
          <w:tcPr>
            <w:tcW w:w="1843" w:type="dxa"/>
            <w:vMerge w:val="restart"/>
            <w:vAlign w:val="center"/>
            <w:hideMark/>
          </w:tcPr>
          <w:p w:rsidR="001A0060" w:rsidRPr="001A0060" w:rsidRDefault="001A0060" w:rsidP="00842FC3">
            <w:pPr>
              <w:contextualSpacing/>
              <w:jc w:val="center"/>
              <w:rPr>
                <w:rFonts w:ascii="Times New Roman" w:hAnsi="Times New Roman" w:cs="Times New Roman"/>
                <w:b/>
                <w:bCs/>
                <w:sz w:val="24"/>
              </w:rPr>
            </w:pPr>
            <w:r w:rsidRPr="001A0060">
              <w:rPr>
                <w:rFonts w:ascii="Times New Roman" w:hAnsi="Times New Roman" w:cs="Times New Roman"/>
                <w:b/>
                <w:bCs/>
                <w:sz w:val="24"/>
              </w:rPr>
              <w:t xml:space="preserve">Фактически сложившиеся показатели </w:t>
            </w:r>
            <w:r w:rsidR="00842FC3">
              <w:rPr>
                <w:rFonts w:ascii="Times New Roman" w:hAnsi="Times New Roman" w:cs="Times New Roman"/>
                <w:b/>
                <w:bCs/>
                <w:sz w:val="24"/>
              </w:rPr>
              <w:t xml:space="preserve">в </w:t>
            </w:r>
            <w:r w:rsidRPr="001A0060">
              <w:rPr>
                <w:rFonts w:ascii="Times New Roman" w:hAnsi="Times New Roman" w:cs="Times New Roman"/>
                <w:b/>
                <w:bCs/>
                <w:sz w:val="24"/>
              </w:rPr>
              <w:t>тарифной смет</w:t>
            </w:r>
            <w:r w:rsidR="00842FC3">
              <w:rPr>
                <w:rFonts w:ascii="Times New Roman" w:hAnsi="Times New Roman" w:cs="Times New Roman"/>
                <w:b/>
                <w:bCs/>
                <w:sz w:val="24"/>
              </w:rPr>
              <w:t>е</w:t>
            </w:r>
          </w:p>
        </w:tc>
        <w:tc>
          <w:tcPr>
            <w:tcW w:w="1979" w:type="dxa"/>
            <w:gridSpan w:val="2"/>
            <w:vAlign w:val="center"/>
            <w:hideMark/>
          </w:tcPr>
          <w:p w:rsidR="001A0060" w:rsidRPr="001A0060" w:rsidRDefault="001A0060" w:rsidP="001A0060">
            <w:pPr>
              <w:contextualSpacing/>
              <w:jc w:val="center"/>
              <w:rPr>
                <w:rFonts w:ascii="Times New Roman" w:hAnsi="Times New Roman" w:cs="Times New Roman"/>
                <w:b/>
                <w:bCs/>
                <w:sz w:val="24"/>
              </w:rPr>
            </w:pPr>
            <w:r w:rsidRPr="001A0060">
              <w:rPr>
                <w:rFonts w:ascii="Times New Roman" w:hAnsi="Times New Roman" w:cs="Times New Roman"/>
                <w:b/>
                <w:bCs/>
                <w:sz w:val="24"/>
              </w:rPr>
              <w:t>Отклонение</w:t>
            </w:r>
          </w:p>
        </w:tc>
      </w:tr>
      <w:tr w:rsidR="001A0060" w:rsidRPr="001A0060" w:rsidTr="0077418A">
        <w:trPr>
          <w:trHeight w:val="1220"/>
        </w:trPr>
        <w:tc>
          <w:tcPr>
            <w:tcW w:w="3114" w:type="dxa"/>
            <w:vMerge/>
            <w:hideMark/>
          </w:tcPr>
          <w:p w:rsidR="001A0060" w:rsidRPr="001A0060" w:rsidRDefault="001A0060" w:rsidP="001A0060">
            <w:pPr>
              <w:contextualSpacing/>
              <w:rPr>
                <w:rFonts w:ascii="Times New Roman" w:hAnsi="Times New Roman" w:cs="Times New Roman"/>
                <w:b/>
                <w:bCs/>
                <w:sz w:val="24"/>
              </w:rPr>
            </w:pPr>
          </w:p>
        </w:tc>
        <w:tc>
          <w:tcPr>
            <w:tcW w:w="1276" w:type="dxa"/>
            <w:vMerge/>
            <w:hideMark/>
          </w:tcPr>
          <w:p w:rsidR="001A0060" w:rsidRPr="001A0060" w:rsidRDefault="001A0060" w:rsidP="001A0060">
            <w:pPr>
              <w:contextualSpacing/>
              <w:rPr>
                <w:rFonts w:ascii="Times New Roman" w:hAnsi="Times New Roman" w:cs="Times New Roman"/>
                <w:b/>
                <w:bCs/>
                <w:sz w:val="24"/>
              </w:rPr>
            </w:pPr>
          </w:p>
        </w:tc>
        <w:tc>
          <w:tcPr>
            <w:tcW w:w="1984" w:type="dxa"/>
            <w:vMerge/>
            <w:hideMark/>
          </w:tcPr>
          <w:p w:rsidR="001A0060" w:rsidRPr="001A0060" w:rsidRDefault="001A0060" w:rsidP="001A0060">
            <w:pPr>
              <w:contextualSpacing/>
              <w:rPr>
                <w:rFonts w:ascii="Times New Roman" w:hAnsi="Times New Roman" w:cs="Times New Roman"/>
                <w:b/>
                <w:bCs/>
                <w:sz w:val="24"/>
              </w:rPr>
            </w:pPr>
          </w:p>
        </w:tc>
        <w:tc>
          <w:tcPr>
            <w:tcW w:w="1843" w:type="dxa"/>
            <w:vMerge/>
            <w:hideMark/>
          </w:tcPr>
          <w:p w:rsidR="001A0060" w:rsidRPr="001A0060" w:rsidRDefault="001A0060" w:rsidP="001A0060">
            <w:pPr>
              <w:contextualSpacing/>
              <w:rPr>
                <w:rFonts w:ascii="Times New Roman" w:hAnsi="Times New Roman" w:cs="Times New Roman"/>
                <w:b/>
                <w:bCs/>
                <w:sz w:val="24"/>
              </w:rPr>
            </w:pPr>
          </w:p>
        </w:tc>
        <w:tc>
          <w:tcPr>
            <w:tcW w:w="1134" w:type="dxa"/>
            <w:vAlign w:val="center"/>
            <w:hideMark/>
          </w:tcPr>
          <w:p w:rsidR="001A0060" w:rsidRPr="001A0060" w:rsidRDefault="001A0060" w:rsidP="00C778B9">
            <w:pPr>
              <w:contextualSpacing/>
              <w:jc w:val="center"/>
              <w:rPr>
                <w:rFonts w:ascii="Times New Roman" w:hAnsi="Times New Roman" w:cs="Times New Roman"/>
                <w:b/>
                <w:bCs/>
                <w:sz w:val="24"/>
              </w:rPr>
            </w:pPr>
            <w:r w:rsidRPr="001A0060">
              <w:rPr>
                <w:rFonts w:ascii="Times New Roman" w:hAnsi="Times New Roman" w:cs="Times New Roman"/>
                <w:b/>
                <w:bCs/>
                <w:sz w:val="24"/>
              </w:rPr>
              <w:t xml:space="preserve">тыс. </w:t>
            </w:r>
            <w:proofErr w:type="spellStart"/>
            <w:r w:rsidRPr="001A0060">
              <w:rPr>
                <w:rFonts w:ascii="Times New Roman" w:hAnsi="Times New Roman" w:cs="Times New Roman"/>
                <w:b/>
                <w:bCs/>
                <w:sz w:val="24"/>
              </w:rPr>
              <w:t>кВтч</w:t>
            </w:r>
            <w:proofErr w:type="spellEnd"/>
          </w:p>
        </w:tc>
        <w:tc>
          <w:tcPr>
            <w:tcW w:w="845" w:type="dxa"/>
            <w:vAlign w:val="center"/>
            <w:hideMark/>
          </w:tcPr>
          <w:p w:rsidR="001A0060" w:rsidRPr="001A0060" w:rsidRDefault="001A0060" w:rsidP="00C778B9">
            <w:pPr>
              <w:contextualSpacing/>
              <w:jc w:val="center"/>
              <w:rPr>
                <w:rFonts w:ascii="Times New Roman" w:hAnsi="Times New Roman" w:cs="Times New Roman"/>
                <w:b/>
                <w:bCs/>
                <w:sz w:val="24"/>
              </w:rPr>
            </w:pPr>
            <w:r w:rsidRPr="001A0060">
              <w:rPr>
                <w:rFonts w:ascii="Times New Roman" w:hAnsi="Times New Roman" w:cs="Times New Roman"/>
                <w:b/>
                <w:bCs/>
                <w:sz w:val="24"/>
              </w:rPr>
              <w:t>%</w:t>
            </w:r>
          </w:p>
        </w:tc>
      </w:tr>
      <w:tr w:rsidR="001A0060" w:rsidRPr="001A0060" w:rsidTr="0077418A">
        <w:trPr>
          <w:trHeight w:val="600"/>
        </w:trPr>
        <w:tc>
          <w:tcPr>
            <w:tcW w:w="3114" w:type="dxa"/>
            <w:hideMark/>
          </w:tcPr>
          <w:p w:rsidR="001A0060" w:rsidRPr="001A0060" w:rsidRDefault="001A0060" w:rsidP="001A0060">
            <w:pPr>
              <w:contextualSpacing/>
              <w:rPr>
                <w:rFonts w:ascii="Times New Roman" w:hAnsi="Times New Roman" w:cs="Times New Roman"/>
                <w:b/>
                <w:bCs/>
                <w:sz w:val="24"/>
              </w:rPr>
            </w:pPr>
            <w:r w:rsidRPr="001A0060">
              <w:rPr>
                <w:rFonts w:ascii="Times New Roman" w:hAnsi="Times New Roman" w:cs="Times New Roman"/>
                <w:b/>
                <w:bCs/>
                <w:sz w:val="24"/>
              </w:rPr>
              <w:t>Передача и распределение электроэнергии, всего:</w:t>
            </w:r>
          </w:p>
        </w:tc>
        <w:tc>
          <w:tcPr>
            <w:tcW w:w="1276" w:type="dxa"/>
            <w:noWrap/>
            <w:hideMark/>
          </w:tcPr>
          <w:p w:rsidR="001A0060" w:rsidRPr="001A0060" w:rsidRDefault="001A0060" w:rsidP="001A0060">
            <w:pPr>
              <w:contextualSpacing/>
              <w:rPr>
                <w:rFonts w:ascii="Times New Roman" w:hAnsi="Times New Roman" w:cs="Times New Roman"/>
                <w:b/>
                <w:bCs/>
                <w:sz w:val="24"/>
              </w:rPr>
            </w:pPr>
            <w:r w:rsidRPr="001A0060">
              <w:rPr>
                <w:rFonts w:ascii="Times New Roman" w:hAnsi="Times New Roman" w:cs="Times New Roman"/>
                <w:b/>
                <w:bCs/>
                <w:sz w:val="24"/>
              </w:rPr>
              <w:t xml:space="preserve">тыс. </w:t>
            </w:r>
            <w:proofErr w:type="spellStart"/>
            <w:r w:rsidRPr="001A0060">
              <w:rPr>
                <w:rFonts w:ascii="Times New Roman" w:hAnsi="Times New Roman" w:cs="Times New Roman"/>
                <w:b/>
                <w:bCs/>
                <w:sz w:val="24"/>
              </w:rPr>
              <w:t>кВтч</w:t>
            </w:r>
            <w:proofErr w:type="spellEnd"/>
          </w:p>
        </w:tc>
        <w:tc>
          <w:tcPr>
            <w:tcW w:w="1984" w:type="dxa"/>
            <w:noWrap/>
            <w:vAlign w:val="center"/>
            <w:hideMark/>
          </w:tcPr>
          <w:p w:rsidR="001A0060" w:rsidRPr="001A0060" w:rsidRDefault="001A0060" w:rsidP="0012516E">
            <w:pPr>
              <w:contextualSpacing/>
              <w:jc w:val="right"/>
              <w:rPr>
                <w:rFonts w:ascii="Times New Roman" w:hAnsi="Times New Roman" w:cs="Times New Roman"/>
                <w:b/>
                <w:bCs/>
                <w:sz w:val="24"/>
              </w:rPr>
            </w:pPr>
            <w:r w:rsidRPr="001A0060">
              <w:rPr>
                <w:rFonts w:ascii="Times New Roman" w:hAnsi="Times New Roman" w:cs="Times New Roman"/>
                <w:b/>
                <w:bCs/>
                <w:sz w:val="24"/>
              </w:rPr>
              <w:t>2 320 000</w:t>
            </w:r>
          </w:p>
        </w:tc>
        <w:tc>
          <w:tcPr>
            <w:tcW w:w="1843" w:type="dxa"/>
            <w:noWrap/>
            <w:vAlign w:val="center"/>
            <w:hideMark/>
          </w:tcPr>
          <w:p w:rsidR="001A0060" w:rsidRPr="001A0060" w:rsidRDefault="001A0060" w:rsidP="0012516E">
            <w:pPr>
              <w:contextualSpacing/>
              <w:jc w:val="right"/>
              <w:rPr>
                <w:rFonts w:ascii="Times New Roman" w:hAnsi="Times New Roman" w:cs="Times New Roman"/>
                <w:b/>
                <w:bCs/>
                <w:sz w:val="24"/>
              </w:rPr>
            </w:pPr>
            <w:r w:rsidRPr="001A0060">
              <w:rPr>
                <w:rFonts w:ascii="Times New Roman" w:hAnsi="Times New Roman" w:cs="Times New Roman"/>
                <w:b/>
                <w:bCs/>
                <w:sz w:val="24"/>
              </w:rPr>
              <w:t>2 229 357</w:t>
            </w:r>
          </w:p>
        </w:tc>
        <w:tc>
          <w:tcPr>
            <w:tcW w:w="1134" w:type="dxa"/>
            <w:noWrap/>
            <w:vAlign w:val="center"/>
            <w:hideMark/>
          </w:tcPr>
          <w:p w:rsidR="001A0060" w:rsidRPr="001A0060" w:rsidRDefault="001A0060" w:rsidP="0012516E">
            <w:pPr>
              <w:contextualSpacing/>
              <w:jc w:val="right"/>
              <w:rPr>
                <w:rFonts w:ascii="Times New Roman" w:hAnsi="Times New Roman" w:cs="Times New Roman"/>
                <w:b/>
                <w:bCs/>
                <w:sz w:val="24"/>
              </w:rPr>
            </w:pPr>
            <w:r w:rsidRPr="001A0060">
              <w:rPr>
                <w:rFonts w:ascii="Times New Roman" w:hAnsi="Times New Roman" w:cs="Times New Roman"/>
                <w:b/>
                <w:bCs/>
                <w:sz w:val="24"/>
              </w:rPr>
              <w:t>-90 642</w:t>
            </w:r>
          </w:p>
        </w:tc>
        <w:tc>
          <w:tcPr>
            <w:tcW w:w="845" w:type="dxa"/>
            <w:noWrap/>
            <w:vAlign w:val="center"/>
            <w:hideMark/>
          </w:tcPr>
          <w:p w:rsidR="001A0060" w:rsidRPr="001A0060" w:rsidRDefault="001A0060" w:rsidP="0012516E">
            <w:pPr>
              <w:contextualSpacing/>
              <w:jc w:val="right"/>
              <w:rPr>
                <w:rFonts w:ascii="Times New Roman" w:hAnsi="Times New Roman" w:cs="Times New Roman"/>
                <w:b/>
                <w:bCs/>
                <w:sz w:val="24"/>
              </w:rPr>
            </w:pPr>
            <w:r w:rsidRPr="001A0060">
              <w:rPr>
                <w:rFonts w:ascii="Times New Roman" w:hAnsi="Times New Roman" w:cs="Times New Roman"/>
                <w:b/>
                <w:bCs/>
                <w:sz w:val="24"/>
              </w:rPr>
              <w:t>-3,9</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proofErr w:type="gramStart"/>
            <w:r w:rsidRPr="001A0060">
              <w:rPr>
                <w:rFonts w:ascii="Times New Roman" w:hAnsi="Times New Roman" w:cs="Times New Roman"/>
                <w:sz w:val="24"/>
              </w:rPr>
              <w:t>в</w:t>
            </w:r>
            <w:proofErr w:type="gramEnd"/>
            <w:r w:rsidRPr="001A0060">
              <w:rPr>
                <w:rFonts w:ascii="Times New Roman" w:hAnsi="Times New Roman" w:cs="Times New Roman"/>
                <w:sz w:val="24"/>
              </w:rPr>
              <w:t xml:space="preserve"> том числе:</w:t>
            </w:r>
          </w:p>
        </w:tc>
        <w:tc>
          <w:tcPr>
            <w:tcW w:w="1276" w:type="dxa"/>
            <w:noWrap/>
            <w:hideMark/>
          </w:tcPr>
          <w:p w:rsidR="001A0060" w:rsidRPr="001A0060" w:rsidRDefault="001A0060" w:rsidP="001A0060">
            <w:pPr>
              <w:contextualSpacing/>
              <w:rPr>
                <w:rFonts w:ascii="Times New Roman" w:hAnsi="Times New Roman" w:cs="Times New Roman"/>
                <w:b/>
                <w:bCs/>
                <w:sz w:val="24"/>
              </w:rPr>
            </w:pPr>
            <w:r w:rsidRPr="001A0060">
              <w:rPr>
                <w:rFonts w:ascii="Times New Roman" w:hAnsi="Times New Roman" w:cs="Times New Roman"/>
                <w:b/>
                <w:bCs/>
                <w:sz w:val="24"/>
              </w:rPr>
              <w:t> </w:t>
            </w:r>
          </w:p>
        </w:tc>
        <w:tc>
          <w:tcPr>
            <w:tcW w:w="1984" w:type="dxa"/>
            <w:noWrap/>
            <w:hideMark/>
          </w:tcPr>
          <w:p w:rsidR="001A0060" w:rsidRPr="001A0060" w:rsidRDefault="001A0060" w:rsidP="001A0060">
            <w:pPr>
              <w:contextualSpacing/>
              <w:rPr>
                <w:rFonts w:ascii="Times New Roman" w:hAnsi="Times New Roman" w:cs="Times New Roman"/>
                <w:b/>
                <w:bCs/>
                <w:sz w:val="24"/>
              </w:rPr>
            </w:pPr>
            <w:r w:rsidRPr="001A0060">
              <w:rPr>
                <w:rFonts w:ascii="Times New Roman" w:hAnsi="Times New Roman" w:cs="Times New Roman"/>
                <w:b/>
                <w:bCs/>
                <w:sz w:val="24"/>
              </w:rPr>
              <w:t> </w:t>
            </w:r>
          </w:p>
        </w:tc>
        <w:tc>
          <w:tcPr>
            <w:tcW w:w="1843" w:type="dxa"/>
            <w:noWrap/>
            <w:hideMark/>
          </w:tcPr>
          <w:p w:rsidR="001A0060" w:rsidRPr="001A0060" w:rsidRDefault="001A0060" w:rsidP="001A0060">
            <w:pPr>
              <w:contextualSpacing/>
              <w:rPr>
                <w:rFonts w:ascii="Times New Roman" w:hAnsi="Times New Roman" w:cs="Times New Roman"/>
                <w:b/>
                <w:bCs/>
                <w:sz w:val="24"/>
              </w:rPr>
            </w:pPr>
            <w:r w:rsidRPr="001A0060">
              <w:rPr>
                <w:rFonts w:ascii="Times New Roman" w:hAnsi="Times New Roman" w:cs="Times New Roman"/>
                <w:b/>
                <w:bCs/>
                <w:sz w:val="24"/>
              </w:rPr>
              <w:t> </w:t>
            </w:r>
          </w:p>
        </w:tc>
        <w:tc>
          <w:tcPr>
            <w:tcW w:w="1134" w:type="dxa"/>
            <w:noWrap/>
            <w:hideMark/>
          </w:tcPr>
          <w:p w:rsidR="001A0060" w:rsidRPr="001A0060" w:rsidRDefault="001A0060" w:rsidP="001A0060">
            <w:pPr>
              <w:contextualSpacing/>
              <w:rPr>
                <w:rFonts w:ascii="Times New Roman" w:hAnsi="Times New Roman" w:cs="Times New Roman"/>
                <w:b/>
                <w:bCs/>
                <w:sz w:val="24"/>
              </w:rPr>
            </w:pPr>
            <w:r w:rsidRPr="001A0060">
              <w:rPr>
                <w:rFonts w:ascii="Times New Roman" w:hAnsi="Times New Roman" w:cs="Times New Roman"/>
                <w:b/>
                <w:bCs/>
                <w:sz w:val="24"/>
              </w:rPr>
              <w:t> </w:t>
            </w:r>
          </w:p>
        </w:tc>
        <w:tc>
          <w:tcPr>
            <w:tcW w:w="845" w:type="dxa"/>
            <w:noWrap/>
            <w:hideMark/>
          </w:tcPr>
          <w:p w:rsidR="001A0060" w:rsidRPr="001A0060" w:rsidRDefault="001A0060" w:rsidP="001A0060">
            <w:pPr>
              <w:contextualSpacing/>
              <w:rPr>
                <w:rFonts w:ascii="Times New Roman" w:hAnsi="Times New Roman" w:cs="Times New Roman"/>
                <w:b/>
                <w:bCs/>
                <w:sz w:val="24"/>
              </w:rPr>
            </w:pPr>
            <w:r w:rsidRPr="001A0060">
              <w:rPr>
                <w:rFonts w:ascii="Times New Roman" w:hAnsi="Times New Roman" w:cs="Times New Roman"/>
                <w:b/>
                <w:bCs/>
                <w:sz w:val="24"/>
              </w:rPr>
              <w:t> </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АО "ПАВЛОДАРЭНЕРГО"</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288 088</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842</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-287 245</w:t>
            </w:r>
          </w:p>
        </w:tc>
        <w:tc>
          <w:tcPr>
            <w:tcW w:w="845"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-99,7</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ТОО "</w:t>
            </w:r>
            <w:proofErr w:type="spellStart"/>
            <w:r w:rsidRPr="001A0060">
              <w:rPr>
                <w:rFonts w:ascii="Times New Roman" w:hAnsi="Times New Roman" w:cs="Times New Roman"/>
                <w:sz w:val="24"/>
              </w:rPr>
              <w:t>Павлодарэнергосбыт</w:t>
            </w:r>
            <w:proofErr w:type="spellEnd"/>
            <w:r w:rsidRPr="001A0060">
              <w:rPr>
                <w:rFonts w:ascii="Times New Roman" w:hAnsi="Times New Roman" w:cs="Times New Roman"/>
                <w:sz w:val="24"/>
              </w:rPr>
              <w:t>"</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1 324 000</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1 288 115</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-35 885</w:t>
            </w:r>
          </w:p>
        </w:tc>
        <w:tc>
          <w:tcPr>
            <w:tcW w:w="845"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-2,7</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ТОО "Павлодарские тепловые сети"</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22 235</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0</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-22 235</w:t>
            </w:r>
          </w:p>
        </w:tc>
        <w:tc>
          <w:tcPr>
            <w:tcW w:w="845"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-100,0</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АО "Алюминий Казахстана"</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11 950</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11 550</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-400</w:t>
            </w:r>
          </w:p>
        </w:tc>
        <w:tc>
          <w:tcPr>
            <w:tcW w:w="845"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-3,3</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ТОО "</w:t>
            </w:r>
            <w:proofErr w:type="spellStart"/>
            <w:r w:rsidRPr="001A0060">
              <w:rPr>
                <w:rFonts w:ascii="Times New Roman" w:hAnsi="Times New Roman" w:cs="Times New Roman"/>
                <w:sz w:val="24"/>
              </w:rPr>
              <w:t>Экибастузэнерго</w:t>
            </w:r>
            <w:proofErr w:type="spellEnd"/>
            <w:r w:rsidRPr="001A0060">
              <w:rPr>
                <w:rFonts w:ascii="Times New Roman" w:hAnsi="Times New Roman" w:cs="Times New Roman"/>
                <w:sz w:val="24"/>
              </w:rPr>
              <w:t>"</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3 850</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2 889</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-961</w:t>
            </w:r>
          </w:p>
        </w:tc>
        <w:tc>
          <w:tcPr>
            <w:tcW w:w="845"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-25,0</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АО "ЕЭК"</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33 400</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21 360</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-12 040</w:t>
            </w:r>
          </w:p>
        </w:tc>
        <w:tc>
          <w:tcPr>
            <w:tcW w:w="845"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-36,0</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ФС МЭС "KEGOC"</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145</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135</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-10</w:t>
            </w:r>
          </w:p>
        </w:tc>
        <w:tc>
          <w:tcPr>
            <w:tcW w:w="845"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-6,6</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АО "Каустик"</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82 337</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0</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-82 337</w:t>
            </w:r>
          </w:p>
        </w:tc>
        <w:tc>
          <w:tcPr>
            <w:tcW w:w="845"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-100,0</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ТОО "</w:t>
            </w:r>
            <w:proofErr w:type="spellStart"/>
            <w:r w:rsidRPr="001A0060">
              <w:rPr>
                <w:rFonts w:ascii="Times New Roman" w:hAnsi="Times New Roman" w:cs="Times New Roman"/>
                <w:sz w:val="24"/>
              </w:rPr>
              <w:t>KSPSteel</w:t>
            </w:r>
            <w:proofErr w:type="spellEnd"/>
            <w:r w:rsidRPr="001A0060">
              <w:rPr>
                <w:rFonts w:ascii="Times New Roman" w:hAnsi="Times New Roman" w:cs="Times New Roman"/>
                <w:sz w:val="24"/>
              </w:rPr>
              <w:t>"</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28</w:t>
            </w:r>
            <w:r>
              <w:rPr>
                <w:rFonts w:ascii="Times New Roman" w:hAnsi="Times New Roman" w:cs="Times New Roman"/>
                <w:sz w:val="24"/>
              </w:rPr>
              <w:t xml:space="preserve"> 5796</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256 756</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-29 040</w:t>
            </w:r>
          </w:p>
        </w:tc>
        <w:tc>
          <w:tcPr>
            <w:tcW w:w="845"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-10,16</w:t>
            </w:r>
          </w:p>
        </w:tc>
      </w:tr>
      <w:tr w:rsidR="001A0060" w:rsidRPr="001A0060" w:rsidTr="0077418A">
        <w:trPr>
          <w:trHeight w:val="620"/>
        </w:trPr>
        <w:tc>
          <w:tcPr>
            <w:tcW w:w="3114" w:type="dxa"/>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ТОО "Павлодарский нефтехимический завод"</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268200</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226 413</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-41 787</w:t>
            </w:r>
          </w:p>
        </w:tc>
        <w:tc>
          <w:tcPr>
            <w:tcW w:w="845"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-15,58</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ТОО "</w:t>
            </w:r>
            <w:proofErr w:type="spellStart"/>
            <w:r w:rsidRPr="001A0060">
              <w:rPr>
                <w:rFonts w:ascii="Times New Roman" w:hAnsi="Times New Roman" w:cs="Times New Roman"/>
                <w:sz w:val="24"/>
              </w:rPr>
              <w:t>ЭнергоИмпекс</w:t>
            </w:r>
            <w:proofErr w:type="spellEnd"/>
            <w:r w:rsidRPr="001A0060">
              <w:rPr>
                <w:rFonts w:ascii="Times New Roman" w:hAnsi="Times New Roman" w:cs="Times New Roman"/>
                <w:sz w:val="24"/>
              </w:rPr>
              <w:t>"</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 </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150 215</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150 215</w:t>
            </w:r>
          </w:p>
        </w:tc>
        <w:tc>
          <w:tcPr>
            <w:tcW w:w="845" w:type="dxa"/>
            <w:noWrap/>
            <w:hideMark/>
          </w:tcPr>
          <w:p w:rsidR="001A0060" w:rsidRPr="001A0060" w:rsidRDefault="0077418A" w:rsidP="0077418A">
            <w:pPr>
              <w:contextualSpacing/>
              <w:jc w:val="center"/>
              <w:rPr>
                <w:rFonts w:ascii="Times New Roman" w:hAnsi="Times New Roman" w:cs="Times New Roman"/>
                <w:sz w:val="24"/>
              </w:rPr>
            </w:pPr>
            <w:r>
              <w:rPr>
                <w:rFonts w:ascii="Times New Roman" w:hAnsi="Times New Roman" w:cs="Times New Roman"/>
                <w:sz w:val="24"/>
                <w:lang w:val="en-US"/>
              </w:rPr>
              <w:t>100</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ТОО Компания </w:t>
            </w:r>
            <w:proofErr w:type="spellStart"/>
            <w:r w:rsidRPr="001A0060">
              <w:rPr>
                <w:rFonts w:ascii="Times New Roman" w:hAnsi="Times New Roman" w:cs="Times New Roman"/>
                <w:sz w:val="24"/>
              </w:rPr>
              <w:t>Нефтехим</w:t>
            </w:r>
            <w:proofErr w:type="spellEnd"/>
            <w:r w:rsidRPr="001A0060">
              <w:rPr>
                <w:rFonts w:ascii="Times New Roman" w:hAnsi="Times New Roman" w:cs="Times New Roman"/>
                <w:sz w:val="24"/>
              </w:rPr>
              <w:t xml:space="preserve"> LTD</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 </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40 162</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40 162</w:t>
            </w:r>
          </w:p>
        </w:tc>
        <w:tc>
          <w:tcPr>
            <w:tcW w:w="845" w:type="dxa"/>
            <w:noWrap/>
            <w:hideMark/>
          </w:tcPr>
          <w:p w:rsidR="001A0060" w:rsidRPr="001A0060" w:rsidRDefault="0077418A" w:rsidP="0077418A">
            <w:pPr>
              <w:contextualSpacing/>
              <w:jc w:val="center"/>
              <w:rPr>
                <w:rFonts w:ascii="Times New Roman" w:hAnsi="Times New Roman" w:cs="Times New Roman"/>
                <w:sz w:val="24"/>
              </w:rPr>
            </w:pPr>
            <w:r>
              <w:rPr>
                <w:rFonts w:ascii="Times New Roman" w:hAnsi="Times New Roman" w:cs="Times New Roman"/>
                <w:sz w:val="24"/>
                <w:lang w:val="en-US"/>
              </w:rPr>
              <w:t>100</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ТОО "АРЭК-</w:t>
            </w:r>
            <w:proofErr w:type="spellStart"/>
            <w:r w:rsidRPr="001A0060">
              <w:rPr>
                <w:rFonts w:ascii="Times New Roman" w:hAnsi="Times New Roman" w:cs="Times New Roman"/>
                <w:sz w:val="24"/>
              </w:rPr>
              <w:t>Энергосбыт</w:t>
            </w:r>
            <w:proofErr w:type="spellEnd"/>
            <w:r w:rsidRPr="001A0060">
              <w:rPr>
                <w:rFonts w:ascii="Times New Roman" w:hAnsi="Times New Roman" w:cs="Times New Roman"/>
                <w:sz w:val="24"/>
              </w:rPr>
              <w:t>"</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 </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91 723</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91 723</w:t>
            </w:r>
          </w:p>
        </w:tc>
        <w:tc>
          <w:tcPr>
            <w:tcW w:w="845" w:type="dxa"/>
            <w:noWrap/>
            <w:hideMark/>
          </w:tcPr>
          <w:p w:rsidR="001A0060" w:rsidRPr="001A0060" w:rsidRDefault="0077418A" w:rsidP="0077418A">
            <w:pPr>
              <w:contextualSpacing/>
              <w:jc w:val="center"/>
              <w:rPr>
                <w:rFonts w:ascii="Times New Roman" w:hAnsi="Times New Roman" w:cs="Times New Roman"/>
                <w:sz w:val="24"/>
              </w:rPr>
            </w:pPr>
            <w:r>
              <w:rPr>
                <w:rFonts w:ascii="Times New Roman" w:hAnsi="Times New Roman" w:cs="Times New Roman"/>
                <w:sz w:val="24"/>
                <w:lang w:val="en-US"/>
              </w:rPr>
              <w:t>100</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ТОО "Павлодар-Водоканал"</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 </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49 480</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49 480</w:t>
            </w:r>
          </w:p>
        </w:tc>
        <w:tc>
          <w:tcPr>
            <w:tcW w:w="845" w:type="dxa"/>
            <w:noWrap/>
            <w:hideMark/>
          </w:tcPr>
          <w:p w:rsidR="001A0060" w:rsidRPr="001A0060" w:rsidRDefault="0077418A" w:rsidP="0077418A">
            <w:pPr>
              <w:contextualSpacing/>
              <w:jc w:val="center"/>
              <w:rPr>
                <w:rFonts w:ascii="Times New Roman" w:hAnsi="Times New Roman" w:cs="Times New Roman"/>
                <w:sz w:val="24"/>
              </w:rPr>
            </w:pPr>
            <w:r>
              <w:rPr>
                <w:rFonts w:ascii="Times New Roman" w:hAnsi="Times New Roman" w:cs="Times New Roman"/>
                <w:sz w:val="24"/>
                <w:lang w:val="en-US"/>
              </w:rPr>
              <w:t>100</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ТОО "</w:t>
            </w:r>
            <w:proofErr w:type="spellStart"/>
            <w:r w:rsidRPr="001A0060">
              <w:rPr>
                <w:rFonts w:ascii="Times New Roman" w:hAnsi="Times New Roman" w:cs="Times New Roman"/>
                <w:sz w:val="24"/>
              </w:rPr>
              <w:t>Темiржолэнерго</w:t>
            </w:r>
            <w:proofErr w:type="spellEnd"/>
            <w:r w:rsidRPr="001A0060">
              <w:rPr>
                <w:rFonts w:ascii="Times New Roman" w:hAnsi="Times New Roman" w:cs="Times New Roman"/>
                <w:sz w:val="24"/>
              </w:rPr>
              <w:t>"</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 </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47 697</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47 697</w:t>
            </w:r>
          </w:p>
        </w:tc>
        <w:tc>
          <w:tcPr>
            <w:tcW w:w="845" w:type="dxa"/>
            <w:noWrap/>
            <w:hideMark/>
          </w:tcPr>
          <w:p w:rsidR="001A0060" w:rsidRPr="001A0060" w:rsidRDefault="0077418A" w:rsidP="0077418A">
            <w:pPr>
              <w:contextualSpacing/>
              <w:jc w:val="center"/>
              <w:rPr>
                <w:rFonts w:ascii="Times New Roman" w:hAnsi="Times New Roman" w:cs="Times New Roman"/>
                <w:sz w:val="24"/>
              </w:rPr>
            </w:pPr>
            <w:r>
              <w:rPr>
                <w:rFonts w:ascii="Times New Roman" w:hAnsi="Times New Roman" w:cs="Times New Roman"/>
                <w:sz w:val="24"/>
                <w:lang w:val="en-US"/>
              </w:rPr>
              <w:t>100</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АО Дирекция магистральной сети НК КТЖ</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 </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5 206</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5 206</w:t>
            </w:r>
          </w:p>
        </w:tc>
        <w:tc>
          <w:tcPr>
            <w:tcW w:w="845" w:type="dxa"/>
            <w:noWrap/>
            <w:hideMark/>
          </w:tcPr>
          <w:p w:rsidR="001A0060" w:rsidRPr="0077418A" w:rsidRDefault="001A0060" w:rsidP="0077418A">
            <w:pPr>
              <w:contextualSpacing/>
              <w:jc w:val="center"/>
              <w:rPr>
                <w:rFonts w:ascii="Times New Roman" w:hAnsi="Times New Roman" w:cs="Times New Roman"/>
                <w:sz w:val="24"/>
                <w:lang w:val="en-US"/>
              </w:rPr>
            </w:pP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АО "СЕВКАЗЭНЕРГО"</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 </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3 827</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3</w:t>
            </w:r>
            <w:r w:rsidR="0077418A">
              <w:rPr>
                <w:rFonts w:ascii="Times New Roman" w:hAnsi="Times New Roman" w:cs="Times New Roman"/>
                <w:sz w:val="24"/>
              </w:rPr>
              <w:t> </w:t>
            </w:r>
            <w:r w:rsidRPr="001A0060">
              <w:rPr>
                <w:rFonts w:ascii="Times New Roman" w:hAnsi="Times New Roman" w:cs="Times New Roman"/>
                <w:sz w:val="24"/>
              </w:rPr>
              <w:t>827</w:t>
            </w:r>
          </w:p>
        </w:tc>
        <w:tc>
          <w:tcPr>
            <w:tcW w:w="845" w:type="dxa"/>
            <w:noWrap/>
            <w:hideMark/>
          </w:tcPr>
          <w:p w:rsidR="001A0060" w:rsidRPr="0077418A" w:rsidRDefault="0077418A" w:rsidP="0077418A">
            <w:pPr>
              <w:contextualSpacing/>
              <w:jc w:val="center"/>
              <w:rPr>
                <w:rFonts w:ascii="Times New Roman" w:hAnsi="Times New Roman" w:cs="Times New Roman"/>
                <w:sz w:val="24"/>
                <w:lang w:val="en-US"/>
              </w:rPr>
            </w:pPr>
            <w:r>
              <w:rPr>
                <w:rFonts w:ascii="Times New Roman" w:hAnsi="Times New Roman" w:cs="Times New Roman"/>
                <w:sz w:val="24"/>
                <w:lang w:val="en-US"/>
              </w:rPr>
              <w:t>100</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ТОО "</w:t>
            </w:r>
            <w:proofErr w:type="spellStart"/>
            <w:r w:rsidRPr="001A0060">
              <w:rPr>
                <w:rFonts w:ascii="Times New Roman" w:hAnsi="Times New Roman" w:cs="Times New Roman"/>
                <w:sz w:val="24"/>
              </w:rPr>
              <w:t>АлтынЭнергоСервис</w:t>
            </w:r>
            <w:proofErr w:type="spellEnd"/>
            <w:r w:rsidRPr="001A0060">
              <w:rPr>
                <w:rFonts w:ascii="Times New Roman" w:hAnsi="Times New Roman" w:cs="Times New Roman"/>
                <w:sz w:val="24"/>
              </w:rPr>
              <w:t>"</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 </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3 906</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3 906</w:t>
            </w:r>
          </w:p>
        </w:tc>
        <w:tc>
          <w:tcPr>
            <w:tcW w:w="845" w:type="dxa"/>
            <w:noWrap/>
            <w:hideMark/>
          </w:tcPr>
          <w:p w:rsidR="001A0060" w:rsidRPr="0077418A" w:rsidRDefault="0077418A" w:rsidP="0077418A">
            <w:pPr>
              <w:contextualSpacing/>
              <w:jc w:val="center"/>
              <w:rPr>
                <w:rFonts w:ascii="Times New Roman" w:hAnsi="Times New Roman" w:cs="Times New Roman"/>
                <w:sz w:val="24"/>
                <w:lang w:val="en-US"/>
              </w:rPr>
            </w:pPr>
            <w:r>
              <w:rPr>
                <w:rFonts w:ascii="Times New Roman" w:hAnsi="Times New Roman" w:cs="Times New Roman"/>
                <w:sz w:val="24"/>
                <w:lang w:val="en-US"/>
              </w:rPr>
              <w:t>100</w:t>
            </w:r>
          </w:p>
        </w:tc>
      </w:tr>
      <w:tr w:rsidR="001A0060" w:rsidRPr="001A0060" w:rsidTr="0077418A">
        <w:trPr>
          <w:trHeight w:val="310"/>
        </w:trPr>
        <w:tc>
          <w:tcPr>
            <w:tcW w:w="3114" w:type="dxa"/>
            <w:noWrap/>
            <w:hideMark/>
          </w:tcPr>
          <w:p w:rsidR="001A0060" w:rsidRPr="001A0060" w:rsidRDefault="00C778B9" w:rsidP="00C778B9">
            <w:pPr>
              <w:contextualSpacing/>
              <w:rPr>
                <w:rFonts w:ascii="Times New Roman" w:hAnsi="Times New Roman" w:cs="Times New Roman"/>
                <w:sz w:val="24"/>
              </w:rPr>
            </w:pPr>
            <w:r w:rsidRPr="001A0060">
              <w:rPr>
                <w:rFonts w:ascii="Times New Roman" w:hAnsi="Times New Roman" w:cs="Times New Roman"/>
                <w:sz w:val="24"/>
              </w:rPr>
              <w:t xml:space="preserve">РГП </w:t>
            </w:r>
            <w:r w:rsidR="001A0060" w:rsidRPr="001A0060">
              <w:rPr>
                <w:rFonts w:ascii="Times New Roman" w:hAnsi="Times New Roman" w:cs="Times New Roman"/>
                <w:sz w:val="24"/>
              </w:rPr>
              <w:t xml:space="preserve">Филиал "Канал имени </w:t>
            </w:r>
            <w:proofErr w:type="spellStart"/>
            <w:r w:rsidR="001A0060" w:rsidRPr="001A0060">
              <w:rPr>
                <w:rFonts w:ascii="Times New Roman" w:hAnsi="Times New Roman" w:cs="Times New Roman"/>
                <w:sz w:val="24"/>
              </w:rPr>
              <w:t>КанышаСатпаева</w:t>
            </w:r>
            <w:proofErr w:type="spellEnd"/>
            <w:r w:rsidR="001A0060" w:rsidRPr="001A0060">
              <w:rPr>
                <w:rFonts w:ascii="Times New Roman" w:hAnsi="Times New Roman" w:cs="Times New Roman"/>
                <w:sz w:val="24"/>
              </w:rPr>
              <w:t xml:space="preserve">" </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 </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27 794</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27 794</w:t>
            </w:r>
          </w:p>
        </w:tc>
        <w:tc>
          <w:tcPr>
            <w:tcW w:w="845" w:type="dxa"/>
            <w:noWrap/>
            <w:hideMark/>
          </w:tcPr>
          <w:p w:rsidR="001A0060" w:rsidRPr="0077418A" w:rsidRDefault="0077418A" w:rsidP="0077418A">
            <w:pPr>
              <w:contextualSpacing/>
              <w:jc w:val="center"/>
              <w:rPr>
                <w:rFonts w:ascii="Times New Roman" w:hAnsi="Times New Roman" w:cs="Times New Roman"/>
                <w:sz w:val="24"/>
                <w:lang w:val="en-US"/>
              </w:rPr>
            </w:pPr>
            <w:r>
              <w:rPr>
                <w:rFonts w:ascii="Times New Roman" w:hAnsi="Times New Roman" w:cs="Times New Roman"/>
                <w:sz w:val="24"/>
                <w:lang w:val="en-US"/>
              </w:rPr>
              <w:t>100</w:t>
            </w:r>
          </w:p>
        </w:tc>
      </w:tr>
      <w:tr w:rsidR="001A0060" w:rsidRPr="001A0060" w:rsidTr="0077418A">
        <w:trPr>
          <w:trHeight w:val="310"/>
        </w:trPr>
        <w:tc>
          <w:tcPr>
            <w:tcW w:w="3114"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ТОО "Эр </w:t>
            </w:r>
            <w:proofErr w:type="spellStart"/>
            <w:r w:rsidRPr="001A0060">
              <w:rPr>
                <w:rFonts w:ascii="Times New Roman" w:hAnsi="Times New Roman" w:cs="Times New Roman"/>
                <w:sz w:val="24"/>
              </w:rPr>
              <w:t>ЛикидМунай</w:t>
            </w:r>
            <w:proofErr w:type="spellEnd"/>
            <w:r w:rsidRPr="001A0060">
              <w:rPr>
                <w:rFonts w:ascii="Times New Roman" w:hAnsi="Times New Roman" w:cs="Times New Roman"/>
                <w:sz w:val="24"/>
              </w:rPr>
              <w:t xml:space="preserve"> Тех Газы"</w:t>
            </w:r>
          </w:p>
        </w:tc>
        <w:tc>
          <w:tcPr>
            <w:tcW w:w="1276" w:type="dxa"/>
            <w:noWrap/>
            <w:hideMark/>
          </w:tcPr>
          <w:p w:rsidR="001A0060" w:rsidRPr="001A0060" w:rsidRDefault="001A0060" w:rsidP="001A0060">
            <w:pPr>
              <w:contextualSpacing/>
              <w:rPr>
                <w:rFonts w:ascii="Times New Roman" w:hAnsi="Times New Roman" w:cs="Times New Roman"/>
                <w:sz w:val="24"/>
              </w:rPr>
            </w:pPr>
            <w:r w:rsidRPr="001A0060">
              <w:rPr>
                <w:rFonts w:ascii="Times New Roman" w:hAnsi="Times New Roman" w:cs="Times New Roman"/>
                <w:sz w:val="24"/>
              </w:rPr>
              <w:t xml:space="preserve">тыс. </w:t>
            </w:r>
            <w:proofErr w:type="spellStart"/>
            <w:r w:rsidRPr="001A0060">
              <w:rPr>
                <w:rFonts w:ascii="Times New Roman" w:hAnsi="Times New Roman" w:cs="Times New Roman"/>
                <w:sz w:val="24"/>
              </w:rPr>
              <w:t>кВтч</w:t>
            </w:r>
            <w:proofErr w:type="spellEnd"/>
          </w:p>
        </w:tc>
        <w:tc>
          <w:tcPr>
            <w:tcW w:w="198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 </w:t>
            </w:r>
          </w:p>
        </w:tc>
        <w:tc>
          <w:tcPr>
            <w:tcW w:w="1843"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1 289</w:t>
            </w:r>
          </w:p>
        </w:tc>
        <w:tc>
          <w:tcPr>
            <w:tcW w:w="1134" w:type="dxa"/>
            <w:noWrap/>
            <w:hideMark/>
          </w:tcPr>
          <w:p w:rsidR="001A0060" w:rsidRPr="001A0060" w:rsidRDefault="001A0060" w:rsidP="001A0060">
            <w:pPr>
              <w:contextualSpacing/>
              <w:jc w:val="right"/>
              <w:rPr>
                <w:rFonts w:ascii="Times New Roman" w:hAnsi="Times New Roman" w:cs="Times New Roman"/>
                <w:sz w:val="24"/>
              </w:rPr>
            </w:pPr>
            <w:r w:rsidRPr="001A0060">
              <w:rPr>
                <w:rFonts w:ascii="Times New Roman" w:hAnsi="Times New Roman" w:cs="Times New Roman"/>
                <w:sz w:val="24"/>
              </w:rPr>
              <w:t>1 289</w:t>
            </w:r>
          </w:p>
        </w:tc>
        <w:tc>
          <w:tcPr>
            <w:tcW w:w="845" w:type="dxa"/>
            <w:noWrap/>
            <w:hideMark/>
          </w:tcPr>
          <w:p w:rsidR="001A0060" w:rsidRPr="0077418A" w:rsidRDefault="0077418A" w:rsidP="0077418A">
            <w:pPr>
              <w:contextualSpacing/>
              <w:jc w:val="center"/>
              <w:rPr>
                <w:rFonts w:ascii="Times New Roman" w:hAnsi="Times New Roman" w:cs="Times New Roman"/>
                <w:sz w:val="24"/>
                <w:lang w:val="en-US"/>
              </w:rPr>
            </w:pPr>
            <w:r>
              <w:rPr>
                <w:rFonts w:ascii="Times New Roman" w:hAnsi="Times New Roman" w:cs="Times New Roman"/>
                <w:sz w:val="24"/>
                <w:lang w:val="en-US"/>
              </w:rPr>
              <w:t>100</w:t>
            </w:r>
          </w:p>
        </w:tc>
      </w:tr>
    </w:tbl>
    <w:p w:rsidR="004E2B62" w:rsidRPr="000C54B8" w:rsidRDefault="004E2B62" w:rsidP="00863F52">
      <w:pPr>
        <w:spacing w:line="240" w:lineRule="auto"/>
        <w:contextualSpacing/>
        <w:rPr>
          <w:rFonts w:ascii="Times New Roman" w:hAnsi="Times New Roman" w:cs="Times New Roman"/>
          <w:sz w:val="24"/>
        </w:rPr>
      </w:pPr>
    </w:p>
    <w:p w:rsidR="00503A38" w:rsidRPr="00863F52" w:rsidRDefault="004E2B62" w:rsidP="005F6586">
      <w:pPr>
        <w:pStyle w:val="a3"/>
        <w:numPr>
          <w:ilvl w:val="0"/>
          <w:numId w:val="3"/>
        </w:numPr>
        <w:tabs>
          <w:tab w:val="left" w:pos="284"/>
        </w:tabs>
        <w:spacing w:line="240" w:lineRule="auto"/>
        <w:ind w:left="0" w:firstLine="0"/>
        <w:rPr>
          <w:rFonts w:ascii="Times New Roman" w:hAnsi="Times New Roman" w:cs="Times New Roman"/>
          <w:b/>
          <w:sz w:val="24"/>
        </w:rPr>
      </w:pPr>
      <w:r w:rsidRPr="00863F52">
        <w:rPr>
          <w:rFonts w:ascii="Times New Roman" w:hAnsi="Times New Roman" w:cs="Times New Roman"/>
          <w:b/>
          <w:sz w:val="24"/>
        </w:rPr>
        <w:t>О проводимой работе с потребителями регулируемых услуг (товаров, работ)</w:t>
      </w:r>
    </w:p>
    <w:p w:rsidR="00F0117F" w:rsidRPr="00F0117F" w:rsidRDefault="00F0117F" w:rsidP="00F0117F">
      <w:pPr>
        <w:pStyle w:val="a3"/>
        <w:ind w:left="0" w:firstLine="708"/>
        <w:jc w:val="both"/>
        <w:rPr>
          <w:rFonts w:ascii="Times New Roman" w:hAnsi="Times New Roman"/>
          <w:sz w:val="24"/>
          <w:szCs w:val="24"/>
        </w:rPr>
      </w:pPr>
      <w:r w:rsidRPr="00F0117F">
        <w:rPr>
          <w:rFonts w:ascii="Times New Roman" w:hAnsi="Times New Roman"/>
          <w:sz w:val="24"/>
          <w:szCs w:val="24"/>
        </w:rPr>
        <w:t xml:space="preserve">Согласно правилам розничного рынка </w:t>
      </w:r>
      <w:proofErr w:type="spellStart"/>
      <w:r w:rsidRPr="00F0117F">
        <w:rPr>
          <w:rFonts w:ascii="Times New Roman" w:hAnsi="Times New Roman"/>
          <w:sz w:val="24"/>
          <w:szCs w:val="24"/>
        </w:rPr>
        <w:t>энергопередающая</w:t>
      </w:r>
      <w:proofErr w:type="spellEnd"/>
      <w:r w:rsidRPr="00F0117F">
        <w:rPr>
          <w:rFonts w:ascii="Times New Roman" w:hAnsi="Times New Roman"/>
          <w:sz w:val="24"/>
          <w:szCs w:val="24"/>
        </w:rPr>
        <w:t xml:space="preserve"> организация осуществляет ежемесячное снятие показаний приборов коммерческого учета у всех потребителей электрической энергии, т.е. выполняет функции контроля и учета электроэнергии. </w:t>
      </w:r>
    </w:p>
    <w:p w:rsidR="00F0117F" w:rsidRPr="00F0117F" w:rsidRDefault="00F0117F" w:rsidP="00F0117F">
      <w:pPr>
        <w:pStyle w:val="a3"/>
        <w:ind w:left="0" w:firstLine="708"/>
        <w:jc w:val="both"/>
        <w:rPr>
          <w:rFonts w:ascii="Times New Roman" w:hAnsi="Times New Roman"/>
          <w:sz w:val="24"/>
          <w:szCs w:val="24"/>
        </w:rPr>
      </w:pPr>
      <w:r w:rsidRPr="00F0117F">
        <w:rPr>
          <w:rFonts w:ascii="Times New Roman" w:hAnsi="Times New Roman"/>
          <w:sz w:val="24"/>
          <w:szCs w:val="24"/>
        </w:rPr>
        <w:t>Общее количество потребителей, присоединенных к сетям АО «ПРЭК» составляет 222 992 потребителей, в том числе:</w:t>
      </w:r>
    </w:p>
    <w:p w:rsidR="00F0117F" w:rsidRDefault="00F0117F" w:rsidP="00F0117F">
      <w:pPr>
        <w:pStyle w:val="a3"/>
        <w:spacing w:after="0" w:line="240" w:lineRule="auto"/>
        <w:ind w:left="0"/>
        <w:jc w:val="both"/>
        <w:rPr>
          <w:rFonts w:ascii="Times New Roman" w:hAnsi="Times New Roman"/>
          <w:sz w:val="24"/>
          <w:szCs w:val="24"/>
        </w:rPr>
      </w:pPr>
      <w:r>
        <w:rPr>
          <w:rFonts w:ascii="Times New Roman" w:hAnsi="Times New Roman"/>
          <w:sz w:val="24"/>
          <w:szCs w:val="24"/>
        </w:rPr>
        <w:t>- физические лица – 212 022;</w:t>
      </w:r>
    </w:p>
    <w:p w:rsidR="00F0117F" w:rsidRDefault="00F0117F" w:rsidP="00F0117F">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юридические лица – 10 970 потребителей. </w:t>
      </w:r>
    </w:p>
    <w:p w:rsidR="00F0117F" w:rsidRDefault="00F0117F" w:rsidP="00F0117F">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В 2019 году проводилась следующая работа с потребителями регулируемых услуг. </w:t>
      </w:r>
    </w:p>
    <w:p w:rsidR="00F0117F" w:rsidRDefault="00F0117F" w:rsidP="00F0117F">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Всего за 2019 год в АО «ПРЭК» поступило 425 обращение от потребителей физических и юридических лиц, подключенных к сетям АО «ПРЭК», из них 15 обращений по «Телефону доверия».</w:t>
      </w:r>
    </w:p>
    <w:p w:rsidR="00F0117F" w:rsidRPr="00F0117F" w:rsidRDefault="00F0117F" w:rsidP="00F0117F">
      <w:pPr>
        <w:pStyle w:val="a3"/>
        <w:ind w:left="0" w:firstLine="708"/>
        <w:jc w:val="both"/>
        <w:rPr>
          <w:rFonts w:ascii="Times New Roman" w:hAnsi="Times New Roman"/>
          <w:sz w:val="24"/>
          <w:szCs w:val="24"/>
        </w:rPr>
      </w:pPr>
      <w:r w:rsidRPr="00F0117F">
        <w:rPr>
          <w:rFonts w:ascii="Times New Roman" w:hAnsi="Times New Roman"/>
          <w:sz w:val="24"/>
          <w:szCs w:val="24"/>
        </w:rPr>
        <w:t>В результате проведенного анализа по данным обращениям выявлено, что основной характер обращений составляют по работе структурных подразделений АО «ПРЭК» (обслуживание ПУ, перерыв в электроснабжении, отключение/подключение электроэнергии по заявлению и т.п.):</w:t>
      </w:r>
    </w:p>
    <w:p w:rsidR="00F0117F" w:rsidRDefault="00F0117F" w:rsidP="00F0117F">
      <w:pPr>
        <w:pStyle w:val="a3"/>
        <w:spacing w:after="0" w:line="240" w:lineRule="auto"/>
        <w:ind w:left="0"/>
        <w:jc w:val="both"/>
        <w:rPr>
          <w:rFonts w:ascii="Times New Roman" w:hAnsi="Times New Roman"/>
          <w:sz w:val="24"/>
          <w:szCs w:val="24"/>
        </w:rPr>
      </w:pPr>
      <w:r>
        <w:rPr>
          <w:rFonts w:ascii="Times New Roman" w:hAnsi="Times New Roman"/>
          <w:sz w:val="24"/>
          <w:szCs w:val="24"/>
        </w:rPr>
        <w:t>- по работе структурных подразделений – 218 обращений;</w:t>
      </w:r>
    </w:p>
    <w:p w:rsidR="00F0117F" w:rsidRDefault="00F0117F" w:rsidP="00F0117F">
      <w:pPr>
        <w:pStyle w:val="a3"/>
        <w:spacing w:after="0" w:line="240" w:lineRule="auto"/>
        <w:ind w:left="0"/>
        <w:jc w:val="both"/>
        <w:rPr>
          <w:rFonts w:ascii="Times New Roman" w:hAnsi="Times New Roman"/>
          <w:sz w:val="24"/>
          <w:szCs w:val="24"/>
        </w:rPr>
      </w:pPr>
      <w:r>
        <w:rPr>
          <w:rFonts w:ascii="Times New Roman" w:hAnsi="Times New Roman"/>
          <w:sz w:val="24"/>
          <w:szCs w:val="24"/>
        </w:rPr>
        <w:t>- несогласие с начислением – 131 обращений;</w:t>
      </w:r>
    </w:p>
    <w:p w:rsidR="00F0117F" w:rsidRDefault="00F0117F" w:rsidP="00F0117F">
      <w:pPr>
        <w:pStyle w:val="a3"/>
        <w:spacing w:after="0" w:line="240" w:lineRule="auto"/>
        <w:ind w:left="0"/>
        <w:jc w:val="both"/>
        <w:rPr>
          <w:rFonts w:ascii="Times New Roman" w:hAnsi="Times New Roman"/>
          <w:sz w:val="24"/>
          <w:szCs w:val="24"/>
        </w:rPr>
      </w:pPr>
      <w:r>
        <w:rPr>
          <w:rFonts w:ascii="Times New Roman" w:hAnsi="Times New Roman"/>
          <w:sz w:val="24"/>
          <w:szCs w:val="24"/>
        </w:rPr>
        <w:t>- несогласие с перерасчетами согласно «Правилам пользования электрической энергией» - 73 обращений;</w:t>
      </w:r>
    </w:p>
    <w:p w:rsidR="00F0117F" w:rsidRDefault="00F0117F" w:rsidP="00F0117F">
      <w:pPr>
        <w:pStyle w:val="a3"/>
        <w:spacing w:after="0" w:line="240" w:lineRule="auto"/>
        <w:ind w:left="0"/>
        <w:jc w:val="both"/>
        <w:rPr>
          <w:rFonts w:ascii="Times New Roman" w:hAnsi="Times New Roman"/>
          <w:sz w:val="24"/>
          <w:szCs w:val="24"/>
        </w:rPr>
      </w:pPr>
      <w:r>
        <w:rPr>
          <w:rFonts w:ascii="Times New Roman" w:hAnsi="Times New Roman"/>
          <w:sz w:val="24"/>
          <w:szCs w:val="24"/>
        </w:rPr>
        <w:t>- неверно снятые контрольные показания счетчиков – 3 обращения.</w:t>
      </w:r>
    </w:p>
    <w:p w:rsidR="00605152" w:rsidRDefault="00F0117F" w:rsidP="00C8076B">
      <w:pPr>
        <w:pStyle w:val="a3"/>
        <w:ind w:left="0" w:firstLine="708"/>
        <w:jc w:val="both"/>
        <w:rPr>
          <w:rFonts w:ascii="Times New Roman" w:hAnsi="Times New Roman"/>
          <w:sz w:val="24"/>
          <w:szCs w:val="24"/>
        </w:rPr>
      </w:pPr>
      <w:r w:rsidRPr="00F0117F">
        <w:rPr>
          <w:rFonts w:ascii="Times New Roman" w:hAnsi="Times New Roman"/>
          <w:sz w:val="24"/>
          <w:szCs w:val="24"/>
        </w:rPr>
        <w:t xml:space="preserve">Все обращения потребителей рассмотрены, направлены письменные ответы и приняты необходимые меры.  </w:t>
      </w:r>
    </w:p>
    <w:p w:rsidR="00B16A20" w:rsidRPr="00842FC3" w:rsidRDefault="00B16A20" w:rsidP="00B16A20">
      <w:pPr>
        <w:pStyle w:val="a3"/>
        <w:spacing w:after="0" w:line="240" w:lineRule="auto"/>
        <w:ind w:left="0" w:firstLine="709"/>
        <w:jc w:val="both"/>
        <w:rPr>
          <w:rFonts w:ascii="Times New Roman" w:hAnsi="Times New Roman"/>
          <w:sz w:val="24"/>
          <w:szCs w:val="24"/>
        </w:rPr>
      </w:pPr>
      <w:r w:rsidRPr="00842FC3">
        <w:rPr>
          <w:rFonts w:ascii="Times New Roman" w:hAnsi="Times New Roman"/>
          <w:sz w:val="24"/>
          <w:szCs w:val="24"/>
        </w:rPr>
        <w:t>За отчётный период принято 2 367 заявок на оформление технических условий с общей заявленной мощностью 205,8 тыс. кВт. Оформлено 2 367 технических условий с мощностью 205,8 тыс. кВт. Из оформленных технических условий выдано:</w:t>
      </w:r>
    </w:p>
    <w:p w:rsidR="00B16A20" w:rsidRPr="00842FC3" w:rsidRDefault="00B16A20" w:rsidP="00B16A20">
      <w:pPr>
        <w:pStyle w:val="a3"/>
        <w:spacing w:after="0" w:line="240" w:lineRule="auto"/>
        <w:ind w:left="0" w:firstLine="709"/>
        <w:jc w:val="both"/>
        <w:rPr>
          <w:rFonts w:ascii="Times New Roman" w:hAnsi="Times New Roman"/>
          <w:sz w:val="24"/>
          <w:szCs w:val="24"/>
        </w:rPr>
      </w:pPr>
      <w:r w:rsidRPr="00842FC3">
        <w:rPr>
          <w:rFonts w:ascii="Times New Roman" w:hAnsi="Times New Roman"/>
          <w:sz w:val="24"/>
          <w:szCs w:val="24"/>
        </w:rPr>
        <w:t>- на вновь вводимые и реконструируемые объекты 1 894 шт. с мощностью 146,1 тыс. кВт;</w:t>
      </w:r>
    </w:p>
    <w:p w:rsidR="00B16A20" w:rsidRPr="00842FC3" w:rsidRDefault="00B16A20" w:rsidP="00B16A20">
      <w:pPr>
        <w:pStyle w:val="a3"/>
        <w:spacing w:after="0" w:line="240" w:lineRule="auto"/>
        <w:ind w:left="0" w:firstLine="709"/>
        <w:jc w:val="both"/>
        <w:rPr>
          <w:rFonts w:ascii="Times New Roman" w:hAnsi="Times New Roman"/>
          <w:sz w:val="24"/>
          <w:szCs w:val="24"/>
        </w:rPr>
      </w:pPr>
      <w:r w:rsidRPr="00842FC3">
        <w:rPr>
          <w:rFonts w:ascii="Times New Roman" w:hAnsi="Times New Roman"/>
          <w:sz w:val="24"/>
          <w:szCs w:val="24"/>
        </w:rPr>
        <w:t>- переоформлены с увеличением мощности 198 шт. с мощностью 25,4 тыс. кВт;</w:t>
      </w:r>
    </w:p>
    <w:p w:rsidR="00B16A20" w:rsidRPr="00842FC3" w:rsidRDefault="00B16A20" w:rsidP="00B16A20">
      <w:pPr>
        <w:pStyle w:val="a3"/>
        <w:spacing w:after="0" w:line="240" w:lineRule="auto"/>
        <w:ind w:left="0" w:firstLine="709"/>
        <w:jc w:val="both"/>
        <w:rPr>
          <w:rFonts w:ascii="Times New Roman" w:hAnsi="Times New Roman"/>
          <w:sz w:val="24"/>
          <w:szCs w:val="24"/>
        </w:rPr>
      </w:pPr>
      <w:r w:rsidRPr="00842FC3">
        <w:rPr>
          <w:rFonts w:ascii="Times New Roman" w:hAnsi="Times New Roman"/>
          <w:sz w:val="24"/>
          <w:szCs w:val="24"/>
        </w:rPr>
        <w:t>- с изменением схемы внешнего электроснабжения 265 шт. с мощностью 23,1 тыс. кВт;</w:t>
      </w:r>
    </w:p>
    <w:p w:rsidR="00B16A20" w:rsidRPr="00842FC3" w:rsidRDefault="00B16A20" w:rsidP="00B16A20">
      <w:pPr>
        <w:pStyle w:val="a3"/>
        <w:spacing w:after="0" w:line="240" w:lineRule="auto"/>
        <w:ind w:left="0" w:firstLine="709"/>
        <w:jc w:val="both"/>
        <w:rPr>
          <w:rFonts w:ascii="Times New Roman" w:hAnsi="Times New Roman"/>
          <w:sz w:val="24"/>
          <w:szCs w:val="24"/>
        </w:rPr>
      </w:pPr>
      <w:r w:rsidRPr="00842FC3">
        <w:rPr>
          <w:rFonts w:ascii="Times New Roman" w:hAnsi="Times New Roman"/>
          <w:sz w:val="24"/>
          <w:szCs w:val="24"/>
        </w:rPr>
        <w:t xml:space="preserve">- с изменением категории надёжности 10 шт. с мощностью 11,2 тыс. кВт; </w:t>
      </w:r>
    </w:p>
    <w:p w:rsidR="00B16A20" w:rsidRPr="004F3B4C" w:rsidRDefault="00B16A20" w:rsidP="00B16A20">
      <w:pPr>
        <w:pStyle w:val="a3"/>
        <w:spacing w:after="0" w:line="240" w:lineRule="auto"/>
        <w:ind w:left="0" w:firstLine="709"/>
        <w:jc w:val="both"/>
        <w:rPr>
          <w:rFonts w:ascii="Times New Roman" w:hAnsi="Times New Roman"/>
          <w:sz w:val="24"/>
          <w:szCs w:val="24"/>
        </w:rPr>
      </w:pPr>
      <w:r w:rsidRPr="00842FC3">
        <w:rPr>
          <w:rFonts w:ascii="Times New Roman" w:hAnsi="Times New Roman"/>
          <w:sz w:val="24"/>
          <w:szCs w:val="24"/>
        </w:rPr>
        <w:t>Одной из серьезных проблем с выдачей ТУ остается загруженность силовых трансформаторов подстанций «Северная-городская», «Южная-городская», «Центральная-городская», «Правобережная», «Ермаковская», ПС «Моисеевка», «Бобровка», ПС «Ермаковская ПТФ», ПС «Евгеньевка» по результатам ежегодных замеров летнего и зимнего максимума нагрузок. Решение о присоединении дополнительных мощностей по данным подстанциям принимается техническим советом АО «ПРЭК», исходя из категории объекта и заявленной мощности.</w:t>
      </w:r>
    </w:p>
    <w:p w:rsidR="005F6586" w:rsidRDefault="005F6586" w:rsidP="00EB270A">
      <w:pPr>
        <w:pStyle w:val="a3"/>
        <w:tabs>
          <w:tab w:val="left" w:pos="0"/>
        </w:tabs>
        <w:spacing w:after="0" w:line="240" w:lineRule="auto"/>
        <w:ind w:left="0"/>
        <w:jc w:val="center"/>
        <w:rPr>
          <w:rFonts w:ascii="Times New Roman" w:hAnsi="Times New Roman" w:cs="Times New Roman"/>
          <w:b/>
          <w:sz w:val="24"/>
          <w:szCs w:val="24"/>
        </w:rPr>
      </w:pPr>
    </w:p>
    <w:p w:rsidR="00210555" w:rsidRPr="002204E5" w:rsidRDefault="00210555" w:rsidP="002204E5">
      <w:pPr>
        <w:pStyle w:val="a3"/>
        <w:numPr>
          <w:ilvl w:val="0"/>
          <w:numId w:val="3"/>
        </w:numPr>
        <w:tabs>
          <w:tab w:val="left" w:pos="284"/>
          <w:tab w:val="left" w:pos="851"/>
        </w:tabs>
        <w:spacing w:after="0" w:line="240" w:lineRule="auto"/>
        <w:ind w:left="0" w:firstLine="0"/>
        <w:jc w:val="both"/>
        <w:rPr>
          <w:rFonts w:ascii="Times New Roman" w:hAnsi="Times New Roman" w:cs="Times New Roman"/>
          <w:b/>
          <w:sz w:val="24"/>
        </w:rPr>
      </w:pPr>
      <w:r w:rsidRPr="002204E5">
        <w:rPr>
          <w:rFonts w:ascii="Times New Roman" w:hAnsi="Times New Roman" w:cs="Times New Roman"/>
          <w:b/>
          <w:sz w:val="24"/>
        </w:rPr>
        <w:t>О перспективах деятельности (планы развития), в том числе возможных изменениях тарифов на регулируемые услуги</w:t>
      </w:r>
    </w:p>
    <w:p w:rsidR="00A13734" w:rsidRDefault="00210555" w:rsidP="00390C96">
      <w:pPr>
        <w:spacing w:after="0" w:line="240" w:lineRule="auto"/>
        <w:ind w:firstLine="708"/>
        <w:contextualSpacing/>
        <w:jc w:val="both"/>
        <w:rPr>
          <w:rFonts w:ascii="Times New Roman" w:hAnsi="Times New Roman" w:cs="Times New Roman"/>
          <w:sz w:val="24"/>
        </w:rPr>
      </w:pPr>
      <w:r>
        <w:rPr>
          <w:rFonts w:ascii="Times New Roman" w:hAnsi="Times New Roman" w:cs="Times New Roman"/>
          <w:sz w:val="24"/>
        </w:rPr>
        <w:t>В перспективе плана развития деятельности АО «ПРЭК»:</w:t>
      </w:r>
    </w:p>
    <w:p w:rsidR="00390C96" w:rsidRDefault="00390C96" w:rsidP="00390C96">
      <w:pPr>
        <w:pStyle w:val="a3"/>
        <w:numPr>
          <w:ilvl w:val="0"/>
          <w:numId w:val="4"/>
        </w:numPr>
        <w:spacing w:after="0" w:line="240" w:lineRule="auto"/>
        <w:jc w:val="both"/>
        <w:rPr>
          <w:rFonts w:ascii="Times New Roman" w:hAnsi="Times New Roman" w:cs="Times New Roman"/>
          <w:sz w:val="24"/>
        </w:rPr>
      </w:pPr>
      <w:proofErr w:type="gramStart"/>
      <w:r w:rsidRPr="005F6586">
        <w:rPr>
          <w:rFonts w:ascii="Times New Roman" w:hAnsi="Times New Roman" w:cs="Times New Roman"/>
          <w:sz w:val="24"/>
          <w:szCs w:val="24"/>
        </w:rPr>
        <w:t>обеспечению</w:t>
      </w:r>
      <w:proofErr w:type="gramEnd"/>
      <w:r w:rsidRPr="005F6586">
        <w:rPr>
          <w:rFonts w:ascii="Times New Roman" w:hAnsi="Times New Roman" w:cs="Times New Roman"/>
          <w:sz w:val="24"/>
          <w:szCs w:val="24"/>
        </w:rPr>
        <w:t xml:space="preserve"> надежного и бесперебойного электроснабжения потребителей</w:t>
      </w:r>
    </w:p>
    <w:p w:rsidR="00210555" w:rsidRPr="00A13734" w:rsidRDefault="00A13734" w:rsidP="00390C96">
      <w:pPr>
        <w:pStyle w:val="a3"/>
        <w:numPr>
          <w:ilvl w:val="0"/>
          <w:numId w:val="4"/>
        </w:numPr>
        <w:spacing w:after="0" w:line="240" w:lineRule="auto"/>
        <w:jc w:val="both"/>
        <w:rPr>
          <w:rFonts w:ascii="Times New Roman" w:hAnsi="Times New Roman" w:cs="Times New Roman"/>
          <w:sz w:val="24"/>
        </w:rPr>
      </w:pPr>
      <w:proofErr w:type="gramStart"/>
      <w:r w:rsidRPr="00A13734">
        <w:rPr>
          <w:rFonts w:ascii="Times New Roman" w:hAnsi="Times New Roman" w:cs="Times New Roman"/>
          <w:sz w:val="24"/>
        </w:rPr>
        <w:t>модернизация</w:t>
      </w:r>
      <w:proofErr w:type="gramEnd"/>
      <w:r w:rsidRPr="00A13734">
        <w:rPr>
          <w:rFonts w:ascii="Times New Roman" w:hAnsi="Times New Roman" w:cs="Times New Roman"/>
          <w:sz w:val="24"/>
        </w:rPr>
        <w:t xml:space="preserve"> оборудования</w:t>
      </w:r>
      <w:r w:rsidR="00C17348">
        <w:rPr>
          <w:rFonts w:ascii="Times New Roman" w:hAnsi="Times New Roman" w:cs="Times New Roman"/>
          <w:sz w:val="24"/>
        </w:rPr>
        <w:t xml:space="preserve"> </w:t>
      </w:r>
      <w:r w:rsidRPr="00A13734">
        <w:rPr>
          <w:rFonts w:ascii="Times New Roman" w:hAnsi="Times New Roman" w:cs="Times New Roman"/>
          <w:sz w:val="24"/>
        </w:rPr>
        <w:t>с целью повышения технического уровня производства, снижения рисков аварийности;</w:t>
      </w:r>
    </w:p>
    <w:p w:rsidR="00A13734" w:rsidRPr="00A13734" w:rsidRDefault="00A13734" w:rsidP="00390C96">
      <w:pPr>
        <w:pStyle w:val="a3"/>
        <w:numPr>
          <w:ilvl w:val="0"/>
          <w:numId w:val="4"/>
        </w:numPr>
        <w:spacing w:after="0" w:line="240" w:lineRule="auto"/>
        <w:jc w:val="both"/>
        <w:rPr>
          <w:rFonts w:ascii="Times New Roman" w:hAnsi="Times New Roman" w:cs="Times New Roman"/>
          <w:sz w:val="24"/>
        </w:rPr>
      </w:pPr>
      <w:proofErr w:type="gramStart"/>
      <w:r w:rsidRPr="00A13734">
        <w:rPr>
          <w:rFonts w:ascii="Times New Roman" w:hAnsi="Times New Roman" w:cs="Times New Roman"/>
          <w:sz w:val="24"/>
        </w:rPr>
        <w:t>усиление</w:t>
      </w:r>
      <w:proofErr w:type="gramEnd"/>
      <w:r w:rsidRPr="00A13734">
        <w:rPr>
          <w:rFonts w:ascii="Times New Roman" w:hAnsi="Times New Roman" w:cs="Times New Roman"/>
          <w:sz w:val="24"/>
        </w:rPr>
        <w:t xml:space="preserve"> требований к охране здоровья персонала, промышленной безопасности и снижению травматизма;</w:t>
      </w:r>
    </w:p>
    <w:p w:rsidR="00A13734" w:rsidRPr="00A13734" w:rsidRDefault="00A13734" w:rsidP="00390C96">
      <w:pPr>
        <w:pStyle w:val="a3"/>
        <w:numPr>
          <w:ilvl w:val="0"/>
          <w:numId w:val="4"/>
        </w:numPr>
        <w:spacing w:after="0" w:line="240" w:lineRule="auto"/>
        <w:jc w:val="both"/>
        <w:rPr>
          <w:rFonts w:ascii="Times New Roman" w:hAnsi="Times New Roman" w:cs="Times New Roman"/>
          <w:sz w:val="24"/>
        </w:rPr>
      </w:pPr>
      <w:proofErr w:type="gramStart"/>
      <w:r w:rsidRPr="00A13734">
        <w:rPr>
          <w:rFonts w:ascii="Times New Roman" w:hAnsi="Times New Roman" w:cs="Times New Roman"/>
          <w:sz w:val="24"/>
        </w:rPr>
        <w:t>обучение</w:t>
      </w:r>
      <w:proofErr w:type="gramEnd"/>
      <w:r w:rsidRPr="00A13734">
        <w:rPr>
          <w:rFonts w:ascii="Times New Roman" w:hAnsi="Times New Roman" w:cs="Times New Roman"/>
          <w:sz w:val="24"/>
        </w:rPr>
        <w:t xml:space="preserve"> персонала с целью повышения профе</w:t>
      </w:r>
      <w:r w:rsidR="00605152">
        <w:rPr>
          <w:rFonts w:ascii="Times New Roman" w:hAnsi="Times New Roman" w:cs="Times New Roman"/>
          <w:sz w:val="24"/>
        </w:rPr>
        <w:t>ссионального уровня сотрудников.</w:t>
      </w:r>
    </w:p>
    <w:p w:rsidR="004846DF" w:rsidRDefault="004846DF" w:rsidP="002204E5">
      <w:pPr>
        <w:spacing w:line="240" w:lineRule="auto"/>
        <w:ind w:firstLine="708"/>
        <w:contextualSpacing/>
        <w:jc w:val="both"/>
        <w:rPr>
          <w:rFonts w:ascii="Times New Roman" w:hAnsi="Times New Roman" w:cs="Times New Roman"/>
          <w:sz w:val="24"/>
        </w:rPr>
      </w:pPr>
    </w:p>
    <w:p w:rsidR="002204E5" w:rsidRPr="00FA561B" w:rsidRDefault="002204E5" w:rsidP="002204E5">
      <w:pPr>
        <w:spacing w:line="240" w:lineRule="auto"/>
        <w:ind w:firstLine="540"/>
        <w:contextualSpacing/>
        <w:jc w:val="both"/>
        <w:rPr>
          <w:rFonts w:ascii="Times New Roman" w:hAnsi="Times New Roman" w:cs="Times New Roman"/>
          <w:sz w:val="24"/>
          <w:szCs w:val="24"/>
        </w:rPr>
      </w:pPr>
      <w:r w:rsidRPr="00FA561B">
        <w:rPr>
          <w:rFonts w:ascii="Times New Roman" w:hAnsi="Times New Roman" w:cs="Times New Roman"/>
          <w:sz w:val="24"/>
          <w:szCs w:val="24"/>
        </w:rPr>
        <w:t>Предельный уровень тарифа на услуги АО «ПРЭК» по передаче и распределению электрической энергии утвержден приказом РГУ «Департамент комитета по регулированию естественных монополий и защите конкуренции Министерства национальной экономики Республики Казахстан по Павлодарской области» далее РГУ «</w:t>
      </w:r>
      <w:proofErr w:type="spellStart"/>
      <w:r w:rsidRPr="00FA561B">
        <w:rPr>
          <w:rFonts w:ascii="Times New Roman" w:hAnsi="Times New Roman" w:cs="Times New Roman"/>
          <w:sz w:val="24"/>
          <w:szCs w:val="24"/>
        </w:rPr>
        <w:t>ДК</w:t>
      </w:r>
      <w:r w:rsidR="00FA561B">
        <w:rPr>
          <w:rFonts w:ascii="Times New Roman" w:hAnsi="Times New Roman" w:cs="Times New Roman"/>
          <w:sz w:val="24"/>
          <w:szCs w:val="24"/>
        </w:rPr>
        <w:t>РЕМиЗК</w:t>
      </w:r>
      <w:proofErr w:type="spellEnd"/>
      <w:r w:rsidR="00FA561B">
        <w:rPr>
          <w:rFonts w:ascii="Times New Roman" w:hAnsi="Times New Roman" w:cs="Times New Roman"/>
          <w:sz w:val="24"/>
          <w:szCs w:val="24"/>
        </w:rPr>
        <w:t xml:space="preserve">» от 25 ноября 2015 года </w:t>
      </w:r>
      <w:r w:rsidRPr="00FA561B">
        <w:rPr>
          <w:rFonts w:ascii="Times New Roman" w:hAnsi="Times New Roman" w:cs="Times New Roman"/>
          <w:sz w:val="24"/>
          <w:szCs w:val="24"/>
        </w:rPr>
        <w:t>№ 174-ОД, на период с 2016 по 2020 годы и составля</w:t>
      </w:r>
      <w:r w:rsidR="005C07B1">
        <w:rPr>
          <w:rFonts w:ascii="Times New Roman" w:hAnsi="Times New Roman" w:cs="Times New Roman"/>
          <w:sz w:val="24"/>
          <w:szCs w:val="24"/>
        </w:rPr>
        <w:t>е</w:t>
      </w:r>
      <w:r w:rsidRPr="00FA561B">
        <w:rPr>
          <w:rFonts w:ascii="Times New Roman" w:hAnsi="Times New Roman" w:cs="Times New Roman"/>
          <w:sz w:val="24"/>
          <w:szCs w:val="24"/>
        </w:rPr>
        <w:t>т:</w:t>
      </w:r>
    </w:p>
    <w:p w:rsidR="002204E5" w:rsidRPr="00FA561B" w:rsidRDefault="00C54D4F" w:rsidP="002204E5">
      <w:pPr>
        <w:spacing w:line="240" w:lineRule="auto"/>
        <w:ind w:firstLine="540"/>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20</w:t>
      </w:r>
      <w:r w:rsidR="00605152">
        <w:rPr>
          <w:rFonts w:ascii="Times New Roman" w:hAnsi="Times New Roman" w:cs="Times New Roman"/>
          <w:sz w:val="24"/>
          <w:szCs w:val="24"/>
        </w:rPr>
        <w:t>20</w:t>
      </w:r>
      <w:r>
        <w:rPr>
          <w:rFonts w:ascii="Times New Roman" w:hAnsi="Times New Roman" w:cs="Times New Roman"/>
          <w:sz w:val="24"/>
          <w:szCs w:val="24"/>
        </w:rPr>
        <w:t xml:space="preserve"> год - 4,</w:t>
      </w:r>
      <w:r w:rsidR="00605152">
        <w:rPr>
          <w:rFonts w:ascii="Times New Roman" w:hAnsi="Times New Roman" w:cs="Times New Roman"/>
          <w:sz w:val="24"/>
          <w:szCs w:val="24"/>
        </w:rPr>
        <w:t>408</w:t>
      </w:r>
      <w:r>
        <w:rPr>
          <w:rFonts w:ascii="Times New Roman" w:hAnsi="Times New Roman" w:cs="Times New Roman"/>
          <w:sz w:val="24"/>
          <w:szCs w:val="24"/>
        </w:rPr>
        <w:t xml:space="preserve"> тенге/</w:t>
      </w:r>
      <w:proofErr w:type="spellStart"/>
      <w:r>
        <w:rPr>
          <w:rFonts w:ascii="Times New Roman" w:hAnsi="Times New Roman" w:cs="Times New Roman"/>
          <w:sz w:val="24"/>
          <w:szCs w:val="24"/>
        </w:rPr>
        <w:t>кВтч</w:t>
      </w:r>
      <w:proofErr w:type="spellEnd"/>
      <w:r>
        <w:rPr>
          <w:rFonts w:ascii="Times New Roman" w:hAnsi="Times New Roman" w:cs="Times New Roman"/>
          <w:sz w:val="24"/>
          <w:szCs w:val="24"/>
        </w:rPr>
        <w:t>.</w:t>
      </w:r>
    </w:p>
    <w:p w:rsidR="009652DB" w:rsidRPr="009734C4" w:rsidRDefault="009652DB" w:rsidP="009652DB">
      <w:pPr>
        <w:spacing w:line="240" w:lineRule="auto"/>
        <w:ind w:firstLine="540"/>
        <w:contextualSpacing/>
        <w:jc w:val="both"/>
        <w:rPr>
          <w:rFonts w:ascii="Times New Roman" w:hAnsi="Times New Roman" w:cs="Times New Roman"/>
          <w:sz w:val="24"/>
          <w:szCs w:val="24"/>
        </w:rPr>
      </w:pPr>
      <w:r w:rsidRPr="009734C4">
        <w:rPr>
          <w:rFonts w:ascii="Times New Roman" w:hAnsi="Times New Roman" w:cs="Times New Roman"/>
          <w:sz w:val="24"/>
          <w:szCs w:val="24"/>
        </w:rPr>
        <w:t>АО «ПРЭК»</w:t>
      </w:r>
      <w:r w:rsidRPr="00FA561B">
        <w:rPr>
          <w:rFonts w:ascii="Times New Roman" w:hAnsi="Times New Roman" w:cs="Times New Roman"/>
          <w:sz w:val="24"/>
          <w:szCs w:val="24"/>
        </w:rPr>
        <w:t xml:space="preserve"> в соответствии с подпунктом 1-1) пункта 1 статьи 6 Закона Республики Казахстан «О естественных монополиях» и Правилами повышения или снижения тарифов (цен, ставок сборов) или их предельных уровней на предоставляемые услуги (товары, работы), утвержденными приказом </w:t>
      </w:r>
      <w:proofErr w:type="spellStart"/>
      <w:r w:rsidRPr="00FA561B">
        <w:rPr>
          <w:rFonts w:ascii="Times New Roman" w:hAnsi="Times New Roman" w:cs="Times New Roman"/>
          <w:sz w:val="24"/>
          <w:szCs w:val="24"/>
        </w:rPr>
        <w:t>и.о</w:t>
      </w:r>
      <w:proofErr w:type="spellEnd"/>
      <w:r w:rsidRPr="00FA561B">
        <w:rPr>
          <w:rFonts w:ascii="Times New Roman" w:hAnsi="Times New Roman" w:cs="Times New Roman"/>
          <w:sz w:val="24"/>
          <w:szCs w:val="24"/>
        </w:rPr>
        <w:t xml:space="preserve">. Председателя Агентства Республики Казахстан по регулированию естественных монополий от 19 марта 2005 года № 91-ОД и на основании письма РГУ «Департамента Комитета по регулированию естественных монополий, защите конкуренции и прав потребителей Министерства национальной экономики Республики Казахстан по Павлодарской области» от 20 декабря 2018 года № 2-07/3023, </w:t>
      </w:r>
      <w:r w:rsidRPr="009734C4">
        <w:rPr>
          <w:rFonts w:ascii="Times New Roman" w:hAnsi="Times New Roman" w:cs="Times New Roman"/>
          <w:sz w:val="24"/>
          <w:szCs w:val="24"/>
        </w:rPr>
        <w:t>был снижен предельный уровень тарифа на услуги по передаче и распределению электрической энергии:</w:t>
      </w:r>
    </w:p>
    <w:p w:rsidR="00503A38" w:rsidRPr="00F32752" w:rsidRDefault="009652DB" w:rsidP="00C8076B">
      <w:pPr>
        <w:spacing w:line="240" w:lineRule="auto"/>
        <w:ind w:firstLine="851"/>
        <w:contextualSpacing/>
        <w:jc w:val="both"/>
        <w:rPr>
          <w:rFonts w:ascii="Times New Roman" w:hAnsi="Times New Roman" w:cs="Times New Roman"/>
          <w:sz w:val="24"/>
        </w:rPr>
      </w:pPr>
      <w:proofErr w:type="gramStart"/>
      <w:r w:rsidRPr="009734C4">
        <w:rPr>
          <w:rFonts w:ascii="Times New Roman" w:hAnsi="Times New Roman" w:cs="Times New Roman"/>
          <w:sz w:val="24"/>
          <w:szCs w:val="24"/>
        </w:rPr>
        <w:t>на</w:t>
      </w:r>
      <w:proofErr w:type="gramEnd"/>
      <w:r w:rsidRPr="009734C4">
        <w:rPr>
          <w:rFonts w:ascii="Times New Roman" w:hAnsi="Times New Roman" w:cs="Times New Roman"/>
          <w:sz w:val="24"/>
          <w:szCs w:val="24"/>
        </w:rPr>
        <w:t xml:space="preserve"> 20</w:t>
      </w:r>
      <w:r w:rsidR="00605152">
        <w:rPr>
          <w:rFonts w:ascii="Times New Roman" w:hAnsi="Times New Roman" w:cs="Times New Roman"/>
          <w:sz w:val="24"/>
          <w:szCs w:val="24"/>
        </w:rPr>
        <w:t>20</w:t>
      </w:r>
      <w:r w:rsidRPr="009734C4">
        <w:rPr>
          <w:rFonts w:ascii="Times New Roman" w:hAnsi="Times New Roman" w:cs="Times New Roman"/>
          <w:sz w:val="24"/>
          <w:szCs w:val="24"/>
        </w:rPr>
        <w:t xml:space="preserve"> год с 4,</w:t>
      </w:r>
      <w:r w:rsidR="00605152">
        <w:rPr>
          <w:rFonts w:ascii="Times New Roman" w:hAnsi="Times New Roman" w:cs="Times New Roman"/>
          <w:sz w:val="24"/>
          <w:szCs w:val="24"/>
        </w:rPr>
        <w:t>408</w:t>
      </w:r>
      <w:r w:rsidRPr="009734C4">
        <w:rPr>
          <w:rFonts w:ascii="Times New Roman" w:hAnsi="Times New Roman" w:cs="Times New Roman"/>
          <w:sz w:val="24"/>
          <w:szCs w:val="24"/>
        </w:rPr>
        <w:t xml:space="preserve"> до 4</w:t>
      </w:r>
      <w:r w:rsidR="00C54D4F" w:rsidRPr="009734C4">
        <w:rPr>
          <w:rFonts w:ascii="Times New Roman" w:hAnsi="Times New Roman" w:cs="Times New Roman"/>
          <w:sz w:val="24"/>
          <w:szCs w:val="24"/>
        </w:rPr>
        <w:t>,</w:t>
      </w:r>
      <w:r w:rsidR="00605152">
        <w:rPr>
          <w:rFonts w:ascii="Times New Roman" w:hAnsi="Times New Roman" w:cs="Times New Roman"/>
          <w:sz w:val="24"/>
          <w:szCs w:val="24"/>
        </w:rPr>
        <w:t>304</w:t>
      </w:r>
      <w:r w:rsidR="00C54D4F" w:rsidRPr="009734C4">
        <w:rPr>
          <w:rFonts w:ascii="Times New Roman" w:hAnsi="Times New Roman" w:cs="Times New Roman"/>
          <w:sz w:val="24"/>
          <w:szCs w:val="24"/>
        </w:rPr>
        <w:t xml:space="preserve"> тенге/</w:t>
      </w:r>
      <w:proofErr w:type="spellStart"/>
      <w:r w:rsidR="00C54D4F" w:rsidRPr="009734C4">
        <w:rPr>
          <w:rFonts w:ascii="Times New Roman" w:hAnsi="Times New Roman" w:cs="Times New Roman"/>
          <w:sz w:val="24"/>
          <w:szCs w:val="24"/>
        </w:rPr>
        <w:t>кВтч</w:t>
      </w:r>
      <w:proofErr w:type="spellEnd"/>
      <w:r w:rsidR="00C54D4F" w:rsidRPr="009734C4">
        <w:rPr>
          <w:rFonts w:ascii="Times New Roman" w:hAnsi="Times New Roman" w:cs="Times New Roman"/>
          <w:sz w:val="24"/>
          <w:szCs w:val="24"/>
        </w:rPr>
        <w:t xml:space="preserve"> (без учета НДС).</w:t>
      </w:r>
    </w:p>
    <w:sectPr w:rsidR="00503A38" w:rsidRPr="00F32752" w:rsidSect="00573862">
      <w:pgSz w:w="11906" w:h="16838" w:code="9"/>
      <w:pgMar w:top="397" w:right="56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60216"/>
    <w:multiLevelType w:val="hybridMultilevel"/>
    <w:tmpl w:val="4D948CC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1A3523A9"/>
    <w:multiLevelType w:val="hybridMultilevel"/>
    <w:tmpl w:val="8A902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530B0D"/>
    <w:multiLevelType w:val="hybridMultilevel"/>
    <w:tmpl w:val="F1701F4C"/>
    <w:lvl w:ilvl="0" w:tplc="CDB4E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5D24D5"/>
    <w:multiLevelType w:val="hybridMultilevel"/>
    <w:tmpl w:val="8D743120"/>
    <w:lvl w:ilvl="0" w:tplc="BFB04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7B2BA2"/>
    <w:multiLevelType w:val="hybridMultilevel"/>
    <w:tmpl w:val="3FAC30BA"/>
    <w:lvl w:ilvl="0" w:tplc="BFB04E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9B4D36"/>
    <w:multiLevelType w:val="hybridMultilevel"/>
    <w:tmpl w:val="AF3E49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6993C47"/>
    <w:multiLevelType w:val="singleLevel"/>
    <w:tmpl w:val="619C1A74"/>
    <w:lvl w:ilvl="0">
      <w:start w:val="1"/>
      <w:numFmt w:val="bullet"/>
      <w:lvlText w:val=""/>
      <w:lvlJc w:val="left"/>
      <w:pPr>
        <w:tabs>
          <w:tab w:val="num" w:pos="360"/>
        </w:tabs>
        <w:ind w:left="360" w:hanging="360"/>
      </w:pPr>
      <w:rPr>
        <w:rFonts w:ascii="Symbol" w:hAnsi="Symbol" w:hint="default"/>
      </w:rPr>
    </w:lvl>
  </w:abstractNum>
  <w:abstractNum w:abstractNumId="7">
    <w:nsid w:val="72336A86"/>
    <w:multiLevelType w:val="hybridMultilevel"/>
    <w:tmpl w:val="DEAE5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4D"/>
    <w:rsid w:val="0000102D"/>
    <w:rsid w:val="000024B7"/>
    <w:rsid w:val="00003F0D"/>
    <w:rsid w:val="00011364"/>
    <w:rsid w:val="000166DD"/>
    <w:rsid w:val="000424F0"/>
    <w:rsid w:val="00054EE7"/>
    <w:rsid w:val="000C076E"/>
    <w:rsid w:val="000C54B8"/>
    <w:rsid w:val="00100457"/>
    <w:rsid w:val="0011709D"/>
    <w:rsid w:val="00120F13"/>
    <w:rsid w:val="0012516E"/>
    <w:rsid w:val="00125E62"/>
    <w:rsid w:val="00144410"/>
    <w:rsid w:val="00170AAC"/>
    <w:rsid w:val="00172BA5"/>
    <w:rsid w:val="001A0060"/>
    <w:rsid w:val="001C3FF3"/>
    <w:rsid w:val="001C7095"/>
    <w:rsid w:val="001D64AF"/>
    <w:rsid w:val="001E1306"/>
    <w:rsid w:val="001E1D0E"/>
    <w:rsid w:val="001F7771"/>
    <w:rsid w:val="00210555"/>
    <w:rsid w:val="00210895"/>
    <w:rsid w:val="002204E5"/>
    <w:rsid w:val="00230069"/>
    <w:rsid w:val="00240C6C"/>
    <w:rsid w:val="002642B5"/>
    <w:rsid w:val="00290ED7"/>
    <w:rsid w:val="002A002C"/>
    <w:rsid w:val="002B1145"/>
    <w:rsid w:val="002C2338"/>
    <w:rsid w:val="002D5BAF"/>
    <w:rsid w:val="002E6C91"/>
    <w:rsid w:val="00303F3C"/>
    <w:rsid w:val="00362EB6"/>
    <w:rsid w:val="00390C96"/>
    <w:rsid w:val="003A147C"/>
    <w:rsid w:val="003C2078"/>
    <w:rsid w:val="003D67EC"/>
    <w:rsid w:val="003F11F3"/>
    <w:rsid w:val="004140A6"/>
    <w:rsid w:val="00432757"/>
    <w:rsid w:val="00443BBD"/>
    <w:rsid w:val="0044452E"/>
    <w:rsid w:val="004846DF"/>
    <w:rsid w:val="00484FC8"/>
    <w:rsid w:val="00491EA5"/>
    <w:rsid w:val="0049703D"/>
    <w:rsid w:val="004A2B6D"/>
    <w:rsid w:val="004B74A1"/>
    <w:rsid w:val="004C43BF"/>
    <w:rsid w:val="004D2F7A"/>
    <w:rsid w:val="004D645F"/>
    <w:rsid w:val="004E2B62"/>
    <w:rsid w:val="004F3B4C"/>
    <w:rsid w:val="004F4773"/>
    <w:rsid w:val="00503A38"/>
    <w:rsid w:val="005045EC"/>
    <w:rsid w:val="00515CA2"/>
    <w:rsid w:val="00536947"/>
    <w:rsid w:val="00540113"/>
    <w:rsid w:val="00566B1E"/>
    <w:rsid w:val="00573862"/>
    <w:rsid w:val="005A6F7D"/>
    <w:rsid w:val="005B0561"/>
    <w:rsid w:val="005C07B1"/>
    <w:rsid w:val="005D41BE"/>
    <w:rsid w:val="005D584B"/>
    <w:rsid w:val="005F4A7A"/>
    <w:rsid w:val="005F6586"/>
    <w:rsid w:val="00605152"/>
    <w:rsid w:val="00607F9E"/>
    <w:rsid w:val="0061136D"/>
    <w:rsid w:val="006232C3"/>
    <w:rsid w:val="0062520E"/>
    <w:rsid w:val="00626D3B"/>
    <w:rsid w:val="006275E2"/>
    <w:rsid w:val="00664F8F"/>
    <w:rsid w:val="0068638F"/>
    <w:rsid w:val="006A71AB"/>
    <w:rsid w:val="006C6FB1"/>
    <w:rsid w:val="006D2C9E"/>
    <w:rsid w:val="006D753F"/>
    <w:rsid w:val="006E4284"/>
    <w:rsid w:val="006F020E"/>
    <w:rsid w:val="00701C80"/>
    <w:rsid w:val="0070339F"/>
    <w:rsid w:val="007158A1"/>
    <w:rsid w:val="00720273"/>
    <w:rsid w:val="00725F87"/>
    <w:rsid w:val="007262EB"/>
    <w:rsid w:val="0073222C"/>
    <w:rsid w:val="007519D8"/>
    <w:rsid w:val="00766640"/>
    <w:rsid w:val="0077418A"/>
    <w:rsid w:val="00793786"/>
    <w:rsid w:val="0079396A"/>
    <w:rsid w:val="007979E6"/>
    <w:rsid w:val="007A522B"/>
    <w:rsid w:val="007B40DA"/>
    <w:rsid w:val="007B76BA"/>
    <w:rsid w:val="007E73AE"/>
    <w:rsid w:val="0080512E"/>
    <w:rsid w:val="008053A3"/>
    <w:rsid w:val="0081334B"/>
    <w:rsid w:val="00835C12"/>
    <w:rsid w:val="00837200"/>
    <w:rsid w:val="00842FC3"/>
    <w:rsid w:val="008600A0"/>
    <w:rsid w:val="00863F52"/>
    <w:rsid w:val="00866C5C"/>
    <w:rsid w:val="00876DDA"/>
    <w:rsid w:val="00882AAF"/>
    <w:rsid w:val="00885B16"/>
    <w:rsid w:val="0088711C"/>
    <w:rsid w:val="00894788"/>
    <w:rsid w:val="008D7C62"/>
    <w:rsid w:val="008E598A"/>
    <w:rsid w:val="00903325"/>
    <w:rsid w:val="00935A8D"/>
    <w:rsid w:val="009652DB"/>
    <w:rsid w:val="00972656"/>
    <w:rsid w:val="009734C4"/>
    <w:rsid w:val="00985F4E"/>
    <w:rsid w:val="009B310E"/>
    <w:rsid w:val="009C09CB"/>
    <w:rsid w:val="009C7894"/>
    <w:rsid w:val="009F2A07"/>
    <w:rsid w:val="00A025A5"/>
    <w:rsid w:val="00A13734"/>
    <w:rsid w:val="00A762EB"/>
    <w:rsid w:val="00AA1D6A"/>
    <w:rsid w:val="00AC49F3"/>
    <w:rsid w:val="00B01100"/>
    <w:rsid w:val="00B11D56"/>
    <w:rsid w:val="00B16A20"/>
    <w:rsid w:val="00B22549"/>
    <w:rsid w:val="00B2377D"/>
    <w:rsid w:val="00B26532"/>
    <w:rsid w:val="00B42BCB"/>
    <w:rsid w:val="00B518D7"/>
    <w:rsid w:val="00B52B52"/>
    <w:rsid w:val="00B57CAF"/>
    <w:rsid w:val="00B6292C"/>
    <w:rsid w:val="00B676B8"/>
    <w:rsid w:val="00B8465F"/>
    <w:rsid w:val="00B9475A"/>
    <w:rsid w:val="00BA71DA"/>
    <w:rsid w:val="00BC025F"/>
    <w:rsid w:val="00BD15BD"/>
    <w:rsid w:val="00BD27D6"/>
    <w:rsid w:val="00BD4C2A"/>
    <w:rsid w:val="00BE1385"/>
    <w:rsid w:val="00BF7299"/>
    <w:rsid w:val="00C13C77"/>
    <w:rsid w:val="00C17348"/>
    <w:rsid w:val="00C25C0A"/>
    <w:rsid w:val="00C34015"/>
    <w:rsid w:val="00C52D56"/>
    <w:rsid w:val="00C54D4F"/>
    <w:rsid w:val="00C71F8E"/>
    <w:rsid w:val="00C778B9"/>
    <w:rsid w:val="00C8076B"/>
    <w:rsid w:val="00C97C4A"/>
    <w:rsid w:val="00CA15E9"/>
    <w:rsid w:val="00CA1B6C"/>
    <w:rsid w:val="00CA6069"/>
    <w:rsid w:val="00CC2E8B"/>
    <w:rsid w:val="00CC6574"/>
    <w:rsid w:val="00CD6E88"/>
    <w:rsid w:val="00D07BF5"/>
    <w:rsid w:val="00D1046B"/>
    <w:rsid w:val="00D40FB6"/>
    <w:rsid w:val="00D76C47"/>
    <w:rsid w:val="00D82C75"/>
    <w:rsid w:val="00D84198"/>
    <w:rsid w:val="00DA26A2"/>
    <w:rsid w:val="00DA7D04"/>
    <w:rsid w:val="00DC221A"/>
    <w:rsid w:val="00DD70B2"/>
    <w:rsid w:val="00DE5798"/>
    <w:rsid w:val="00E03D88"/>
    <w:rsid w:val="00E1074D"/>
    <w:rsid w:val="00E63E82"/>
    <w:rsid w:val="00E75D0C"/>
    <w:rsid w:val="00E86946"/>
    <w:rsid w:val="00E92A18"/>
    <w:rsid w:val="00E9311D"/>
    <w:rsid w:val="00EA00A0"/>
    <w:rsid w:val="00EA26AD"/>
    <w:rsid w:val="00EB270A"/>
    <w:rsid w:val="00EF345C"/>
    <w:rsid w:val="00EF6CDC"/>
    <w:rsid w:val="00F0117F"/>
    <w:rsid w:val="00F32752"/>
    <w:rsid w:val="00F427F2"/>
    <w:rsid w:val="00F6428B"/>
    <w:rsid w:val="00F70323"/>
    <w:rsid w:val="00F71945"/>
    <w:rsid w:val="00F74E72"/>
    <w:rsid w:val="00F75AB0"/>
    <w:rsid w:val="00F9125B"/>
    <w:rsid w:val="00F9425C"/>
    <w:rsid w:val="00F96279"/>
    <w:rsid w:val="00FA561B"/>
    <w:rsid w:val="00FB2667"/>
    <w:rsid w:val="00FC1B10"/>
    <w:rsid w:val="00FC3DBA"/>
    <w:rsid w:val="00FD5496"/>
    <w:rsid w:val="00FF17AE"/>
    <w:rsid w:val="00FF7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79427-4991-4F6D-BA72-CA27B90D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2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A38"/>
    <w:pPr>
      <w:ind w:left="720"/>
      <w:contextualSpacing/>
    </w:pPr>
  </w:style>
  <w:style w:type="character" w:customStyle="1" w:styleId="s1">
    <w:name w:val="s1"/>
    <w:rsid w:val="006232C3"/>
    <w:rPr>
      <w:rFonts w:ascii="Times New Roman" w:hAnsi="Times New Roman" w:cs="Times New Roman" w:hint="default"/>
      <w:b/>
      <w:bCs/>
      <w:i w:val="0"/>
      <w:iCs w:val="0"/>
      <w:strike w:val="0"/>
      <w:dstrike w:val="0"/>
      <w:color w:val="000000"/>
      <w:sz w:val="20"/>
      <w:szCs w:val="20"/>
      <w:u w:val="none"/>
      <w:effect w:val="none"/>
    </w:rPr>
  </w:style>
  <w:style w:type="paragraph" w:styleId="2">
    <w:name w:val="Body Text Indent 2"/>
    <w:basedOn w:val="a"/>
    <w:link w:val="20"/>
    <w:rsid w:val="00390C96"/>
    <w:pPr>
      <w:spacing w:after="0" w:line="240" w:lineRule="auto"/>
      <w:ind w:left="72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390C96"/>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4C43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43BF"/>
    <w:rPr>
      <w:rFonts w:ascii="Segoe UI" w:hAnsi="Segoe UI" w:cs="Segoe UI"/>
      <w:sz w:val="18"/>
      <w:szCs w:val="18"/>
    </w:rPr>
  </w:style>
  <w:style w:type="table" w:styleId="a6">
    <w:name w:val="Table Grid"/>
    <w:basedOn w:val="a1"/>
    <w:uiPriority w:val="59"/>
    <w:rsid w:val="001A0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443BBD"/>
    <w:pPr>
      <w:spacing w:after="120"/>
    </w:pPr>
  </w:style>
  <w:style w:type="character" w:customStyle="1" w:styleId="a8">
    <w:name w:val="Основной текст Знак"/>
    <w:basedOn w:val="a0"/>
    <w:link w:val="a7"/>
    <w:uiPriority w:val="99"/>
    <w:semiHidden/>
    <w:rsid w:val="00443BBD"/>
  </w:style>
  <w:style w:type="character" w:customStyle="1" w:styleId="s0">
    <w:name w:val="s0"/>
    <w:rsid w:val="003A147C"/>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uiPriority w:val="99"/>
    <w:semiHidden/>
    <w:unhideWhenUsed/>
    <w:rsid w:val="003A147C"/>
    <w:rPr>
      <w:rFonts w:ascii="Times New Roman" w:hAnsi="Times New Roman" w:cs="Times New Roman" w:hint="default"/>
      <w:b/>
      <w:bCs/>
      <w:i w:val="0"/>
      <w:iCs w:val="0"/>
      <w:color w:val="000080"/>
      <w:sz w:val="20"/>
      <w:szCs w:val="20"/>
      <w:u w:val="single"/>
    </w:rPr>
  </w:style>
  <w:style w:type="character" w:customStyle="1" w:styleId="s2">
    <w:name w:val="s2"/>
    <w:basedOn w:val="a0"/>
    <w:rsid w:val="003A147C"/>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0104">
      <w:bodyDiv w:val="1"/>
      <w:marLeft w:val="0"/>
      <w:marRight w:val="0"/>
      <w:marTop w:val="0"/>
      <w:marBottom w:val="0"/>
      <w:divBdr>
        <w:top w:val="none" w:sz="0" w:space="0" w:color="auto"/>
        <w:left w:val="none" w:sz="0" w:space="0" w:color="auto"/>
        <w:bottom w:val="none" w:sz="0" w:space="0" w:color="auto"/>
        <w:right w:val="none" w:sz="0" w:space="0" w:color="auto"/>
      </w:divBdr>
    </w:div>
    <w:div w:id="105272355">
      <w:bodyDiv w:val="1"/>
      <w:marLeft w:val="0"/>
      <w:marRight w:val="0"/>
      <w:marTop w:val="0"/>
      <w:marBottom w:val="0"/>
      <w:divBdr>
        <w:top w:val="none" w:sz="0" w:space="0" w:color="auto"/>
        <w:left w:val="none" w:sz="0" w:space="0" w:color="auto"/>
        <w:bottom w:val="none" w:sz="0" w:space="0" w:color="auto"/>
        <w:right w:val="none" w:sz="0" w:space="0" w:color="auto"/>
      </w:divBdr>
    </w:div>
    <w:div w:id="106630636">
      <w:bodyDiv w:val="1"/>
      <w:marLeft w:val="0"/>
      <w:marRight w:val="0"/>
      <w:marTop w:val="0"/>
      <w:marBottom w:val="0"/>
      <w:divBdr>
        <w:top w:val="none" w:sz="0" w:space="0" w:color="auto"/>
        <w:left w:val="none" w:sz="0" w:space="0" w:color="auto"/>
        <w:bottom w:val="none" w:sz="0" w:space="0" w:color="auto"/>
        <w:right w:val="none" w:sz="0" w:space="0" w:color="auto"/>
      </w:divBdr>
    </w:div>
    <w:div w:id="119105928">
      <w:bodyDiv w:val="1"/>
      <w:marLeft w:val="0"/>
      <w:marRight w:val="0"/>
      <w:marTop w:val="0"/>
      <w:marBottom w:val="0"/>
      <w:divBdr>
        <w:top w:val="none" w:sz="0" w:space="0" w:color="auto"/>
        <w:left w:val="none" w:sz="0" w:space="0" w:color="auto"/>
        <w:bottom w:val="none" w:sz="0" w:space="0" w:color="auto"/>
        <w:right w:val="none" w:sz="0" w:space="0" w:color="auto"/>
      </w:divBdr>
    </w:div>
    <w:div w:id="162747757">
      <w:bodyDiv w:val="1"/>
      <w:marLeft w:val="0"/>
      <w:marRight w:val="0"/>
      <w:marTop w:val="0"/>
      <w:marBottom w:val="0"/>
      <w:divBdr>
        <w:top w:val="none" w:sz="0" w:space="0" w:color="auto"/>
        <w:left w:val="none" w:sz="0" w:space="0" w:color="auto"/>
        <w:bottom w:val="none" w:sz="0" w:space="0" w:color="auto"/>
        <w:right w:val="none" w:sz="0" w:space="0" w:color="auto"/>
      </w:divBdr>
    </w:div>
    <w:div w:id="277835962">
      <w:bodyDiv w:val="1"/>
      <w:marLeft w:val="0"/>
      <w:marRight w:val="0"/>
      <w:marTop w:val="0"/>
      <w:marBottom w:val="0"/>
      <w:divBdr>
        <w:top w:val="none" w:sz="0" w:space="0" w:color="auto"/>
        <w:left w:val="none" w:sz="0" w:space="0" w:color="auto"/>
        <w:bottom w:val="none" w:sz="0" w:space="0" w:color="auto"/>
        <w:right w:val="none" w:sz="0" w:space="0" w:color="auto"/>
      </w:divBdr>
    </w:div>
    <w:div w:id="284385435">
      <w:bodyDiv w:val="1"/>
      <w:marLeft w:val="0"/>
      <w:marRight w:val="0"/>
      <w:marTop w:val="0"/>
      <w:marBottom w:val="0"/>
      <w:divBdr>
        <w:top w:val="none" w:sz="0" w:space="0" w:color="auto"/>
        <w:left w:val="none" w:sz="0" w:space="0" w:color="auto"/>
        <w:bottom w:val="none" w:sz="0" w:space="0" w:color="auto"/>
        <w:right w:val="none" w:sz="0" w:space="0" w:color="auto"/>
      </w:divBdr>
    </w:div>
    <w:div w:id="301080199">
      <w:bodyDiv w:val="1"/>
      <w:marLeft w:val="0"/>
      <w:marRight w:val="0"/>
      <w:marTop w:val="0"/>
      <w:marBottom w:val="0"/>
      <w:divBdr>
        <w:top w:val="none" w:sz="0" w:space="0" w:color="auto"/>
        <w:left w:val="none" w:sz="0" w:space="0" w:color="auto"/>
        <w:bottom w:val="none" w:sz="0" w:space="0" w:color="auto"/>
        <w:right w:val="none" w:sz="0" w:space="0" w:color="auto"/>
      </w:divBdr>
    </w:div>
    <w:div w:id="389236653">
      <w:bodyDiv w:val="1"/>
      <w:marLeft w:val="0"/>
      <w:marRight w:val="0"/>
      <w:marTop w:val="0"/>
      <w:marBottom w:val="0"/>
      <w:divBdr>
        <w:top w:val="none" w:sz="0" w:space="0" w:color="auto"/>
        <w:left w:val="none" w:sz="0" w:space="0" w:color="auto"/>
        <w:bottom w:val="none" w:sz="0" w:space="0" w:color="auto"/>
        <w:right w:val="none" w:sz="0" w:space="0" w:color="auto"/>
      </w:divBdr>
    </w:div>
    <w:div w:id="458649332">
      <w:bodyDiv w:val="1"/>
      <w:marLeft w:val="0"/>
      <w:marRight w:val="0"/>
      <w:marTop w:val="0"/>
      <w:marBottom w:val="0"/>
      <w:divBdr>
        <w:top w:val="none" w:sz="0" w:space="0" w:color="auto"/>
        <w:left w:val="none" w:sz="0" w:space="0" w:color="auto"/>
        <w:bottom w:val="none" w:sz="0" w:space="0" w:color="auto"/>
        <w:right w:val="none" w:sz="0" w:space="0" w:color="auto"/>
      </w:divBdr>
    </w:div>
    <w:div w:id="484399358">
      <w:bodyDiv w:val="1"/>
      <w:marLeft w:val="0"/>
      <w:marRight w:val="0"/>
      <w:marTop w:val="0"/>
      <w:marBottom w:val="0"/>
      <w:divBdr>
        <w:top w:val="none" w:sz="0" w:space="0" w:color="auto"/>
        <w:left w:val="none" w:sz="0" w:space="0" w:color="auto"/>
        <w:bottom w:val="none" w:sz="0" w:space="0" w:color="auto"/>
        <w:right w:val="none" w:sz="0" w:space="0" w:color="auto"/>
      </w:divBdr>
    </w:div>
    <w:div w:id="497382563">
      <w:bodyDiv w:val="1"/>
      <w:marLeft w:val="0"/>
      <w:marRight w:val="0"/>
      <w:marTop w:val="0"/>
      <w:marBottom w:val="0"/>
      <w:divBdr>
        <w:top w:val="none" w:sz="0" w:space="0" w:color="auto"/>
        <w:left w:val="none" w:sz="0" w:space="0" w:color="auto"/>
        <w:bottom w:val="none" w:sz="0" w:space="0" w:color="auto"/>
        <w:right w:val="none" w:sz="0" w:space="0" w:color="auto"/>
      </w:divBdr>
    </w:div>
    <w:div w:id="507672657">
      <w:bodyDiv w:val="1"/>
      <w:marLeft w:val="0"/>
      <w:marRight w:val="0"/>
      <w:marTop w:val="0"/>
      <w:marBottom w:val="0"/>
      <w:divBdr>
        <w:top w:val="none" w:sz="0" w:space="0" w:color="auto"/>
        <w:left w:val="none" w:sz="0" w:space="0" w:color="auto"/>
        <w:bottom w:val="none" w:sz="0" w:space="0" w:color="auto"/>
        <w:right w:val="none" w:sz="0" w:space="0" w:color="auto"/>
      </w:divBdr>
    </w:div>
    <w:div w:id="520700417">
      <w:bodyDiv w:val="1"/>
      <w:marLeft w:val="0"/>
      <w:marRight w:val="0"/>
      <w:marTop w:val="0"/>
      <w:marBottom w:val="0"/>
      <w:divBdr>
        <w:top w:val="none" w:sz="0" w:space="0" w:color="auto"/>
        <w:left w:val="none" w:sz="0" w:space="0" w:color="auto"/>
        <w:bottom w:val="none" w:sz="0" w:space="0" w:color="auto"/>
        <w:right w:val="none" w:sz="0" w:space="0" w:color="auto"/>
      </w:divBdr>
    </w:div>
    <w:div w:id="534512684">
      <w:bodyDiv w:val="1"/>
      <w:marLeft w:val="0"/>
      <w:marRight w:val="0"/>
      <w:marTop w:val="0"/>
      <w:marBottom w:val="0"/>
      <w:divBdr>
        <w:top w:val="none" w:sz="0" w:space="0" w:color="auto"/>
        <w:left w:val="none" w:sz="0" w:space="0" w:color="auto"/>
        <w:bottom w:val="none" w:sz="0" w:space="0" w:color="auto"/>
        <w:right w:val="none" w:sz="0" w:space="0" w:color="auto"/>
      </w:divBdr>
    </w:div>
    <w:div w:id="544100460">
      <w:bodyDiv w:val="1"/>
      <w:marLeft w:val="0"/>
      <w:marRight w:val="0"/>
      <w:marTop w:val="0"/>
      <w:marBottom w:val="0"/>
      <w:divBdr>
        <w:top w:val="none" w:sz="0" w:space="0" w:color="auto"/>
        <w:left w:val="none" w:sz="0" w:space="0" w:color="auto"/>
        <w:bottom w:val="none" w:sz="0" w:space="0" w:color="auto"/>
        <w:right w:val="none" w:sz="0" w:space="0" w:color="auto"/>
      </w:divBdr>
    </w:div>
    <w:div w:id="562520525">
      <w:bodyDiv w:val="1"/>
      <w:marLeft w:val="0"/>
      <w:marRight w:val="0"/>
      <w:marTop w:val="0"/>
      <w:marBottom w:val="0"/>
      <w:divBdr>
        <w:top w:val="none" w:sz="0" w:space="0" w:color="auto"/>
        <w:left w:val="none" w:sz="0" w:space="0" w:color="auto"/>
        <w:bottom w:val="none" w:sz="0" w:space="0" w:color="auto"/>
        <w:right w:val="none" w:sz="0" w:space="0" w:color="auto"/>
      </w:divBdr>
    </w:div>
    <w:div w:id="578490092">
      <w:bodyDiv w:val="1"/>
      <w:marLeft w:val="0"/>
      <w:marRight w:val="0"/>
      <w:marTop w:val="0"/>
      <w:marBottom w:val="0"/>
      <w:divBdr>
        <w:top w:val="none" w:sz="0" w:space="0" w:color="auto"/>
        <w:left w:val="none" w:sz="0" w:space="0" w:color="auto"/>
        <w:bottom w:val="none" w:sz="0" w:space="0" w:color="auto"/>
        <w:right w:val="none" w:sz="0" w:space="0" w:color="auto"/>
      </w:divBdr>
    </w:div>
    <w:div w:id="595483423">
      <w:bodyDiv w:val="1"/>
      <w:marLeft w:val="0"/>
      <w:marRight w:val="0"/>
      <w:marTop w:val="0"/>
      <w:marBottom w:val="0"/>
      <w:divBdr>
        <w:top w:val="none" w:sz="0" w:space="0" w:color="auto"/>
        <w:left w:val="none" w:sz="0" w:space="0" w:color="auto"/>
        <w:bottom w:val="none" w:sz="0" w:space="0" w:color="auto"/>
        <w:right w:val="none" w:sz="0" w:space="0" w:color="auto"/>
      </w:divBdr>
    </w:div>
    <w:div w:id="642008475">
      <w:bodyDiv w:val="1"/>
      <w:marLeft w:val="0"/>
      <w:marRight w:val="0"/>
      <w:marTop w:val="0"/>
      <w:marBottom w:val="0"/>
      <w:divBdr>
        <w:top w:val="none" w:sz="0" w:space="0" w:color="auto"/>
        <w:left w:val="none" w:sz="0" w:space="0" w:color="auto"/>
        <w:bottom w:val="none" w:sz="0" w:space="0" w:color="auto"/>
        <w:right w:val="none" w:sz="0" w:space="0" w:color="auto"/>
      </w:divBdr>
    </w:div>
    <w:div w:id="691615857">
      <w:bodyDiv w:val="1"/>
      <w:marLeft w:val="0"/>
      <w:marRight w:val="0"/>
      <w:marTop w:val="0"/>
      <w:marBottom w:val="0"/>
      <w:divBdr>
        <w:top w:val="none" w:sz="0" w:space="0" w:color="auto"/>
        <w:left w:val="none" w:sz="0" w:space="0" w:color="auto"/>
        <w:bottom w:val="none" w:sz="0" w:space="0" w:color="auto"/>
        <w:right w:val="none" w:sz="0" w:space="0" w:color="auto"/>
      </w:divBdr>
    </w:div>
    <w:div w:id="714234822">
      <w:bodyDiv w:val="1"/>
      <w:marLeft w:val="0"/>
      <w:marRight w:val="0"/>
      <w:marTop w:val="0"/>
      <w:marBottom w:val="0"/>
      <w:divBdr>
        <w:top w:val="none" w:sz="0" w:space="0" w:color="auto"/>
        <w:left w:val="none" w:sz="0" w:space="0" w:color="auto"/>
        <w:bottom w:val="none" w:sz="0" w:space="0" w:color="auto"/>
        <w:right w:val="none" w:sz="0" w:space="0" w:color="auto"/>
      </w:divBdr>
    </w:div>
    <w:div w:id="832985040">
      <w:bodyDiv w:val="1"/>
      <w:marLeft w:val="0"/>
      <w:marRight w:val="0"/>
      <w:marTop w:val="0"/>
      <w:marBottom w:val="0"/>
      <w:divBdr>
        <w:top w:val="none" w:sz="0" w:space="0" w:color="auto"/>
        <w:left w:val="none" w:sz="0" w:space="0" w:color="auto"/>
        <w:bottom w:val="none" w:sz="0" w:space="0" w:color="auto"/>
        <w:right w:val="none" w:sz="0" w:space="0" w:color="auto"/>
      </w:divBdr>
    </w:div>
    <w:div w:id="848520673">
      <w:bodyDiv w:val="1"/>
      <w:marLeft w:val="0"/>
      <w:marRight w:val="0"/>
      <w:marTop w:val="0"/>
      <w:marBottom w:val="0"/>
      <w:divBdr>
        <w:top w:val="none" w:sz="0" w:space="0" w:color="auto"/>
        <w:left w:val="none" w:sz="0" w:space="0" w:color="auto"/>
        <w:bottom w:val="none" w:sz="0" w:space="0" w:color="auto"/>
        <w:right w:val="none" w:sz="0" w:space="0" w:color="auto"/>
      </w:divBdr>
    </w:div>
    <w:div w:id="864445441">
      <w:bodyDiv w:val="1"/>
      <w:marLeft w:val="0"/>
      <w:marRight w:val="0"/>
      <w:marTop w:val="0"/>
      <w:marBottom w:val="0"/>
      <w:divBdr>
        <w:top w:val="none" w:sz="0" w:space="0" w:color="auto"/>
        <w:left w:val="none" w:sz="0" w:space="0" w:color="auto"/>
        <w:bottom w:val="none" w:sz="0" w:space="0" w:color="auto"/>
        <w:right w:val="none" w:sz="0" w:space="0" w:color="auto"/>
      </w:divBdr>
    </w:div>
    <w:div w:id="871111255">
      <w:bodyDiv w:val="1"/>
      <w:marLeft w:val="0"/>
      <w:marRight w:val="0"/>
      <w:marTop w:val="0"/>
      <w:marBottom w:val="0"/>
      <w:divBdr>
        <w:top w:val="none" w:sz="0" w:space="0" w:color="auto"/>
        <w:left w:val="none" w:sz="0" w:space="0" w:color="auto"/>
        <w:bottom w:val="none" w:sz="0" w:space="0" w:color="auto"/>
        <w:right w:val="none" w:sz="0" w:space="0" w:color="auto"/>
      </w:divBdr>
    </w:div>
    <w:div w:id="926960805">
      <w:bodyDiv w:val="1"/>
      <w:marLeft w:val="0"/>
      <w:marRight w:val="0"/>
      <w:marTop w:val="0"/>
      <w:marBottom w:val="0"/>
      <w:divBdr>
        <w:top w:val="none" w:sz="0" w:space="0" w:color="auto"/>
        <w:left w:val="none" w:sz="0" w:space="0" w:color="auto"/>
        <w:bottom w:val="none" w:sz="0" w:space="0" w:color="auto"/>
        <w:right w:val="none" w:sz="0" w:space="0" w:color="auto"/>
      </w:divBdr>
    </w:div>
    <w:div w:id="927269428">
      <w:bodyDiv w:val="1"/>
      <w:marLeft w:val="0"/>
      <w:marRight w:val="0"/>
      <w:marTop w:val="0"/>
      <w:marBottom w:val="0"/>
      <w:divBdr>
        <w:top w:val="none" w:sz="0" w:space="0" w:color="auto"/>
        <w:left w:val="none" w:sz="0" w:space="0" w:color="auto"/>
        <w:bottom w:val="none" w:sz="0" w:space="0" w:color="auto"/>
        <w:right w:val="none" w:sz="0" w:space="0" w:color="auto"/>
      </w:divBdr>
    </w:div>
    <w:div w:id="927806502">
      <w:bodyDiv w:val="1"/>
      <w:marLeft w:val="0"/>
      <w:marRight w:val="0"/>
      <w:marTop w:val="0"/>
      <w:marBottom w:val="0"/>
      <w:divBdr>
        <w:top w:val="none" w:sz="0" w:space="0" w:color="auto"/>
        <w:left w:val="none" w:sz="0" w:space="0" w:color="auto"/>
        <w:bottom w:val="none" w:sz="0" w:space="0" w:color="auto"/>
        <w:right w:val="none" w:sz="0" w:space="0" w:color="auto"/>
      </w:divBdr>
    </w:div>
    <w:div w:id="957948914">
      <w:bodyDiv w:val="1"/>
      <w:marLeft w:val="0"/>
      <w:marRight w:val="0"/>
      <w:marTop w:val="0"/>
      <w:marBottom w:val="0"/>
      <w:divBdr>
        <w:top w:val="none" w:sz="0" w:space="0" w:color="auto"/>
        <w:left w:val="none" w:sz="0" w:space="0" w:color="auto"/>
        <w:bottom w:val="none" w:sz="0" w:space="0" w:color="auto"/>
        <w:right w:val="none" w:sz="0" w:space="0" w:color="auto"/>
      </w:divBdr>
    </w:div>
    <w:div w:id="1005060557">
      <w:bodyDiv w:val="1"/>
      <w:marLeft w:val="0"/>
      <w:marRight w:val="0"/>
      <w:marTop w:val="0"/>
      <w:marBottom w:val="0"/>
      <w:divBdr>
        <w:top w:val="none" w:sz="0" w:space="0" w:color="auto"/>
        <w:left w:val="none" w:sz="0" w:space="0" w:color="auto"/>
        <w:bottom w:val="none" w:sz="0" w:space="0" w:color="auto"/>
        <w:right w:val="none" w:sz="0" w:space="0" w:color="auto"/>
      </w:divBdr>
    </w:div>
    <w:div w:id="1066994032">
      <w:bodyDiv w:val="1"/>
      <w:marLeft w:val="0"/>
      <w:marRight w:val="0"/>
      <w:marTop w:val="0"/>
      <w:marBottom w:val="0"/>
      <w:divBdr>
        <w:top w:val="none" w:sz="0" w:space="0" w:color="auto"/>
        <w:left w:val="none" w:sz="0" w:space="0" w:color="auto"/>
        <w:bottom w:val="none" w:sz="0" w:space="0" w:color="auto"/>
        <w:right w:val="none" w:sz="0" w:space="0" w:color="auto"/>
      </w:divBdr>
    </w:div>
    <w:div w:id="1182158726">
      <w:bodyDiv w:val="1"/>
      <w:marLeft w:val="0"/>
      <w:marRight w:val="0"/>
      <w:marTop w:val="0"/>
      <w:marBottom w:val="0"/>
      <w:divBdr>
        <w:top w:val="none" w:sz="0" w:space="0" w:color="auto"/>
        <w:left w:val="none" w:sz="0" w:space="0" w:color="auto"/>
        <w:bottom w:val="none" w:sz="0" w:space="0" w:color="auto"/>
        <w:right w:val="none" w:sz="0" w:space="0" w:color="auto"/>
      </w:divBdr>
    </w:div>
    <w:div w:id="1183670529">
      <w:bodyDiv w:val="1"/>
      <w:marLeft w:val="0"/>
      <w:marRight w:val="0"/>
      <w:marTop w:val="0"/>
      <w:marBottom w:val="0"/>
      <w:divBdr>
        <w:top w:val="none" w:sz="0" w:space="0" w:color="auto"/>
        <w:left w:val="none" w:sz="0" w:space="0" w:color="auto"/>
        <w:bottom w:val="none" w:sz="0" w:space="0" w:color="auto"/>
        <w:right w:val="none" w:sz="0" w:space="0" w:color="auto"/>
      </w:divBdr>
    </w:div>
    <w:div w:id="1329940460">
      <w:bodyDiv w:val="1"/>
      <w:marLeft w:val="0"/>
      <w:marRight w:val="0"/>
      <w:marTop w:val="0"/>
      <w:marBottom w:val="0"/>
      <w:divBdr>
        <w:top w:val="none" w:sz="0" w:space="0" w:color="auto"/>
        <w:left w:val="none" w:sz="0" w:space="0" w:color="auto"/>
        <w:bottom w:val="none" w:sz="0" w:space="0" w:color="auto"/>
        <w:right w:val="none" w:sz="0" w:space="0" w:color="auto"/>
      </w:divBdr>
    </w:div>
    <w:div w:id="1402020528">
      <w:bodyDiv w:val="1"/>
      <w:marLeft w:val="0"/>
      <w:marRight w:val="0"/>
      <w:marTop w:val="0"/>
      <w:marBottom w:val="0"/>
      <w:divBdr>
        <w:top w:val="none" w:sz="0" w:space="0" w:color="auto"/>
        <w:left w:val="none" w:sz="0" w:space="0" w:color="auto"/>
        <w:bottom w:val="none" w:sz="0" w:space="0" w:color="auto"/>
        <w:right w:val="none" w:sz="0" w:space="0" w:color="auto"/>
      </w:divBdr>
    </w:div>
    <w:div w:id="1456099499">
      <w:bodyDiv w:val="1"/>
      <w:marLeft w:val="0"/>
      <w:marRight w:val="0"/>
      <w:marTop w:val="0"/>
      <w:marBottom w:val="0"/>
      <w:divBdr>
        <w:top w:val="none" w:sz="0" w:space="0" w:color="auto"/>
        <w:left w:val="none" w:sz="0" w:space="0" w:color="auto"/>
        <w:bottom w:val="none" w:sz="0" w:space="0" w:color="auto"/>
        <w:right w:val="none" w:sz="0" w:space="0" w:color="auto"/>
      </w:divBdr>
    </w:div>
    <w:div w:id="1561286460">
      <w:bodyDiv w:val="1"/>
      <w:marLeft w:val="0"/>
      <w:marRight w:val="0"/>
      <w:marTop w:val="0"/>
      <w:marBottom w:val="0"/>
      <w:divBdr>
        <w:top w:val="none" w:sz="0" w:space="0" w:color="auto"/>
        <w:left w:val="none" w:sz="0" w:space="0" w:color="auto"/>
        <w:bottom w:val="none" w:sz="0" w:space="0" w:color="auto"/>
        <w:right w:val="none" w:sz="0" w:space="0" w:color="auto"/>
      </w:divBdr>
    </w:div>
    <w:div w:id="1568031031">
      <w:bodyDiv w:val="1"/>
      <w:marLeft w:val="0"/>
      <w:marRight w:val="0"/>
      <w:marTop w:val="0"/>
      <w:marBottom w:val="0"/>
      <w:divBdr>
        <w:top w:val="none" w:sz="0" w:space="0" w:color="auto"/>
        <w:left w:val="none" w:sz="0" w:space="0" w:color="auto"/>
        <w:bottom w:val="none" w:sz="0" w:space="0" w:color="auto"/>
        <w:right w:val="none" w:sz="0" w:space="0" w:color="auto"/>
      </w:divBdr>
    </w:div>
    <w:div w:id="1586836007">
      <w:bodyDiv w:val="1"/>
      <w:marLeft w:val="0"/>
      <w:marRight w:val="0"/>
      <w:marTop w:val="0"/>
      <w:marBottom w:val="0"/>
      <w:divBdr>
        <w:top w:val="none" w:sz="0" w:space="0" w:color="auto"/>
        <w:left w:val="none" w:sz="0" w:space="0" w:color="auto"/>
        <w:bottom w:val="none" w:sz="0" w:space="0" w:color="auto"/>
        <w:right w:val="none" w:sz="0" w:space="0" w:color="auto"/>
      </w:divBdr>
    </w:div>
    <w:div w:id="1621374174">
      <w:bodyDiv w:val="1"/>
      <w:marLeft w:val="0"/>
      <w:marRight w:val="0"/>
      <w:marTop w:val="0"/>
      <w:marBottom w:val="0"/>
      <w:divBdr>
        <w:top w:val="none" w:sz="0" w:space="0" w:color="auto"/>
        <w:left w:val="none" w:sz="0" w:space="0" w:color="auto"/>
        <w:bottom w:val="none" w:sz="0" w:space="0" w:color="auto"/>
        <w:right w:val="none" w:sz="0" w:space="0" w:color="auto"/>
      </w:divBdr>
    </w:div>
    <w:div w:id="1635745606">
      <w:bodyDiv w:val="1"/>
      <w:marLeft w:val="0"/>
      <w:marRight w:val="0"/>
      <w:marTop w:val="0"/>
      <w:marBottom w:val="0"/>
      <w:divBdr>
        <w:top w:val="none" w:sz="0" w:space="0" w:color="auto"/>
        <w:left w:val="none" w:sz="0" w:space="0" w:color="auto"/>
        <w:bottom w:val="none" w:sz="0" w:space="0" w:color="auto"/>
        <w:right w:val="none" w:sz="0" w:space="0" w:color="auto"/>
      </w:divBdr>
    </w:div>
    <w:div w:id="1637641435">
      <w:bodyDiv w:val="1"/>
      <w:marLeft w:val="0"/>
      <w:marRight w:val="0"/>
      <w:marTop w:val="0"/>
      <w:marBottom w:val="0"/>
      <w:divBdr>
        <w:top w:val="none" w:sz="0" w:space="0" w:color="auto"/>
        <w:left w:val="none" w:sz="0" w:space="0" w:color="auto"/>
        <w:bottom w:val="none" w:sz="0" w:space="0" w:color="auto"/>
        <w:right w:val="none" w:sz="0" w:space="0" w:color="auto"/>
      </w:divBdr>
    </w:div>
    <w:div w:id="1686898942">
      <w:bodyDiv w:val="1"/>
      <w:marLeft w:val="0"/>
      <w:marRight w:val="0"/>
      <w:marTop w:val="0"/>
      <w:marBottom w:val="0"/>
      <w:divBdr>
        <w:top w:val="none" w:sz="0" w:space="0" w:color="auto"/>
        <w:left w:val="none" w:sz="0" w:space="0" w:color="auto"/>
        <w:bottom w:val="none" w:sz="0" w:space="0" w:color="auto"/>
        <w:right w:val="none" w:sz="0" w:space="0" w:color="auto"/>
      </w:divBdr>
    </w:div>
    <w:div w:id="1689326804">
      <w:bodyDiv w:val="1"/>
      <w:marLeft w:val="0"/>
      <w:marRight w:val="0"/>
      <w:marTop w:val="0"/>
      <w:marBottom w:val="0"/>
      <w:divBdr>
        <w:top w:val="none" w:sz="0" w:space="0" w:color="auto"/>
        <w:left w:val="none" w:sz="0" w:space="0" w:color="auto"/>
        <w:bottom w:val="none" w:sz="0" w:space="0" w:color="auto"/>
        <w:right w:val="none" w:sz="0" w:space="0" w:color="auto"/>
      </w:divBdr>
    </w:div>
    <w:div w:id="1746605937">
      <w:bodyDiv w:val="1"/>
      <w:marLeft w:val="0"/>
      <w:marRight w:val="0"/>
      <w:marTop w:val="0"/>
      <w:marBottom w:val="0"/>
      <w:divBdr>
        <w:top w:val="none" w:sz="0" w:space="0" w:color="auto"/>
        <w:left w:val="none" w:sz="0" w:space="0" w:color="auto"/>
        <w:bottom w:val="none" w:sz="0" w:space="0" w:color="auto"/>
        <w:right w:val="none" w:sz="0" w:space="0" w:color="auto"/>
      </w:divBdr>
    </w:div>
    <w:div w:id="1771273222">
      <w:bodyDiv w:val="1"/>
      <w:marLeft w:val="0"/>
      <w:marRight w:val="0"/>
      <w:marTop w:val="0"/>
      <w:marBottom w:val="0"/>
      <w:divBdr>
        <w:top w:val="none" w:sz="0" w:space="0" w:color="auto"/>
        <w:left w:val="none" w:sz="0" w:space="0" w:color="auto"/>
        <w:bottom w:val="none" w:sz="0" w:space="0" w:color="auto"/>
        <w:right w:val="none" w:sz="0" w:space="0" w:color="auto"/>
      </w:divBdr>
    </w:div>
    <w:div w:id="1834222506">
      <w:bodyDiv w:val="1"/>
      <w:marLeft w:val="0"/>
      <w:marRight w:val="0"/>
      <w:marTop w:val="0"/>
      <w:marBottom w:val="0"/>
      <w:divBdr>
        <w:top w:val="none" w:sz="0" w:space="0" w:color="auto"/>
        <w:left w:val="none" w:sz="0" w:space="0" w:color="auto"/>
        <w:bottom w:val="none" w:sz="0" w:space="0" w:color="auto"/>
        <w:right w:val="none" w:sz="0" w:space="0" w:color="auto"/>
      </w:divBdr>
    </w:div>
    <w:div w:id="1958174587">
      <w:bodyDiv w:val="1"/>
      <w:marLeft w:val="0"/>
      <w:marRight w:val="0"/>
      <w:marTop w:val="0"/>
      <w:marBottom w:val="0"/>
      <w:divBdr>
        <w:top w:val="none" w:sz="0" w:space="0" w:color="auto"/>
        <w:left w:val="none" w:sz="0" w:space="0" w:color="auto"/>
        <w:bottom w:val="none" w:sz="0" w:space="0" w:color="auto"/>
        <w:right w:val="none" w:sz="0" w:space="0" w:color="auto"/>
      </w:divBdr>
    </w:div>
    <w:div w:id="2022776589">
      <w:bodyDiv w:val="1"/>
      <w:marLeft w:val="0"/>
      <w:marRight w:val="0"/>
      <w:marTop w:val="0"/>
      <w:marBottom w:val="0"/>
      <w:divBdr>
        <w:top w:val="none" w:sz="0" w:space="0" w:color="auto"/>
        <w:left w:val="none" w:sz="0" w:space="0" w:color="auto"/>
        <w:bottom w:val="none" w:sz="0" w:space="0" w:color="auto"/>
        <w:right w:val="none" w:sz="0" w:space="0" w:color="auto"/>
      </w:divBdr>
    </w:div>
    <w:div w:id="2029022738">
      <w:bodyDiv w:val="1"/>
      <w:marLeft w:val="0"/>
      <w:marRight w:val="0"/>
      <w:marTop w:val="0"/>
      <w:marBottom w:val="0"/>
      <w:divBdr>
        <w:top w:val="none" w:sz="0" w:space="0" w:color="auto"/>
        <w:left w:val="none" w:sz="0" w:space="0" w:color="auto"/>
        <w:bottom w:val="none" w:sz="0" w:space="0" w:color="auto"/>
        <w:right w:val="none" w:sz="0" w:space="0" w:color="auto"/>
      </w:divBdr>
    </w:div>
    <w:div w:id="2069843776">
      <w:bodyDiv w:val="1"/>
      <w:marLeft w:val="0"/>
      <w:marRight w:val="0"/>
      <w:marTop w:val="0"/>
      <w:marBottom w:val="0"/>
      <w:divBdr>
        <w:top w:val="none" w:sz="0" w:space="0" w:color="auto"/>
        <w:left w:val="none" w:sz="0" w:space="0" w:color="auto"/>
        <w:bottom w:val="none" w:sz="0" w:space="0" w:color="auto"/>
        <w:right w:val="none" w:sz="0" w:space="0" w:color="auto"/>
      </w:divBdr>
    </w:div>
    <w:div w:id="21024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l:32041964.2870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93303-3B71-4C23-A69F-35C4B541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4389</Words>
  <Characters>25018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Morozova_A1</dc:creator>
  <cp:lastModifiedBy>Анна Борисовна Морозова</cp:lastModifiedBy>
  <cp:revision>6</cp:revision>
  <cp:lastPrinted>2020-04-29T04:50:00Z</cp:lastPrinted>
  <dcterms:created xsi:type="dcterms:W3CDTF">2020-04-30T09:45:00Z</dcterms:created>
  <dcterms:modified xsi:type="dcterms:W3CDTF">2020-04-30T10:09:00Z</dcterms:modified>
</cp:coreProperties>
</file>